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99EA8" w14:textId="77777777" w:rsidR="00F8750F" w:rsidRPr="006E7F73" w:rsidRDefault="00F8750F" w:rsidP="00F8750F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bookmarkStart w:id="0" w:name="_Hlk62711821"/>
      <w:r w:rsidRPr="006E7F73">
        <w:rPr>
          <w:rFonts w:ascii="Arial" w:hAnsi="Arial" w:cs="Arial"/>
          <w:sz w:val="24"/>
        </w:rPr>
        <w:t>Název stavby:</w:t>
      </w:r>
      <w:r w:rsidRPr="006E7F7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Výměna střešní krytiny a kuchyňského vybavení v ZŠ Sudkov</w:t>
      </w:r>
    </w:p>
    <w:p w14:paraId="7CB890C2" w14:textId="77777777" w:rsidR="00F8750F" w:rsidRPr="006E7F73" w:rsidRDefault="00F8750F" w:rsidP="00F8750F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</w:p>
    <w:p w14:paraId="4F965ABC" w14:textId="77777777" w:rsidR="00F8750F" w:rsidRPr="006E7F73" w:rsidRDefault="00F8750F" w:rsidP="00F8750F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>Investor:</w:t>
      </w:r>
      <w:r w:rsidRPr="006E7F73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Obec Sudkov, Sudkov 96, 788 21</w:t>
      </w:r>
    </w:p>
    <w:bookmarkEnd w:id="0"/>
    <w:p w14:paraId="25694F69" w14:textId="77777777" w:rsidR="009F005A" w:rsidRDefault="009F005A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54183B6C" w14:textId="77777777" w:rsidR="009D2AF8" w:rsidRDefault="009D2AF8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40AC74A1" w14:textId="46F05658" w:rsidR="00CA5478" w:rsidRDefault="00CA5478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0D2D554C" w14:textId="2D6EBF24" w:rsidR="00241770" w:rsidRDefault="00241770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0CA7A61E" w14:textId="77777777" w:rsidR="00241770" w:rsidRDefault="00241770" w:rsidP="009F005A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746B483C" w14:textId="77777777" w:rsidR="009F005A" w:rsidRPr="001B3B2C" w:rsidRDefault="006C02E0" w:rsidP="00241770">
      <w:pPr>
        <w:ind w:left="-142"/>
        <w:jc w:val="center"/>
        <w:rPr>
          <w:rFonts w:ascii="Arial" w:hAnsi="Arial" w:cs="Arial"/>
          <w:bCs/>
          <w:sz w:val="56"/>
          <w:szCs w:val="72"/>
        </w:rPr>
      </w:pPr>
      <w:r w:rsidRPr="001B3B2C">
        <w:rPr>
          <w:rFonts w:ascii="Arial" w:hAnsi="Arial" w:cs="Arial"/>
          <w:bCs/>
          <w:sz w:val="56"/>
          <w:szCs w:val="72"/>
        </w:rPr>
        <w:t>B.</w:t>
      </w:r>
      <w:r w:rsidR="00662EED">
        <w:rPr>
          <w:rFonts w:ascii="Arial" w:hAnsi="Arial" w:cs="Arial"/>
          <w:bCs/>
          <w:sz w:val="56"/>
          <w:szCs w:val="72"/>
        </w:rPr>
        <w:t xml:space="preserve"> </w:t>
      </w:r>
      <w:r w:rsidR="00BB08B3" w:rsidRPr="001B3B2C">
        <w:rPr>
          <w:rFonts w:ascii="Arial" w:hAnsi="Arial" w:cs="Arial"/>
          <w:bCs/>
          <w:sz w:val="56"/>
          <w:szCs w:val="72"/>
        </w:rPr>
        <w:t>SOUHRNNÁ TECHNICKÁ</w:t>
      </w:r>
      <w:r w:rsidR="009F005A" w:rsidRPr="001B3B2C">
        <w:rPr>
          <w:rFonts w:ascii="Arial" w:hAnsi="Arial" w:cs="Arial"/>
          <w:bCs/>
          <w:sz w:val="56"/>
          <w:szCs w:val="72"/>
        </w:rPr>
        <w:t xml:space="preserve"> ZPRÁVA</w:t>
      </w:r>
    </w:p>
    <w:p w14:paraId="52BF0CE6" w14:textId="77777777" w:rsidR="00CA5478" w:rsidRPr="000D1E1B" w:rsidRDefault="00CA5478" w:rsidP="00CA5478">
      <w:pPr>
        <w:jc w:val="center"/>
      </w:pPr>
      <w:r w:rsidRPr="000D1E1B">
        <w:t xml:space="preserve">PROJEKT PRO </w:t>
      </w:r>
      <w:r>
        <w:t>PROVÁDĚNÍ STAVBY</w:t>
      </w:r>
    </w:p>
    <w:p w14:paraId="065EAB00" w14:textId="5AB562E7" w:rsidR="009D2AF8" w:rsidRDefault="009D2AF8" w:rsidP="001766B0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7BA02263" w14:textId="6540B167" w:rsidR="00241770" w:rsidRDefault="00241770" w:rsidP="001766B0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7DE29FFF" w14:textId="7A20E2D5" w:rsidR="00241770" w:rsidRDefault="00241770" w:rsidP="001766B0">
      <w:pPr>
        <w:jc w:val="center"/>
        <w:rPr>
          <w:rFonts w:ascii="Arial" w:hAnsi="Arial" w:cs="Arial"/>
          <w:caps/>
          <w:noProof/>
          <w:sz w:val="20"/>
          <w:szCs w:val="44"/>
        </w:rPr>
      </w:pPr>
    </w:p>
    <w:p w14:paraId="3C52F771" w14:textId="77777777" w:rsidR="00241770" w:rsidRPr="001B3B2C" w:rsidRDefault="00241770" w:rsidP="001766B0">
      <w:pPr>
        <w:jc w:val="center"/>
        <w:rPr>
          <w:rFonts w:ascii="Arial" w:hAnsi="Arial" w:cs="Arial"/>
        </w:rPr>
      </w:pPr>
    </w:p>
    <w:p w14:paraId="78D2D180" w14:textId="77777777" w:rsidR="009F005A" w:rsidRPr="001B3B2C" w:rsidRDefault="009F005A" w:rsidP="009F005A">
      <w:pPr>
        <w:jc w:val="center"/>
        <w:rPr>
          <w:rFonts w:ascii="Arial" w:hAnsi="Arial" w:cs="Arial"/>
          <w:caps/>
          <w:sz w:val="20"/>
          <w:szCs w:val="44"/>
        </w:rPr>
      </w:pPr>
    </w:p>
    <w:p w14:paraId="4ABC05AC" w14:textId="77777777" w:rsidR="009F005A" w:rsidRPr="001B3B2C" w:rsidRDefault="009F005A" w:rsidP="009F005A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rPr>
          <w:rFonts w:ascii="Arial" w:hAnsi="Arial" w:cs="Arial"/>
          <w:sz w:val="28"/>
        </w:rPr>
      </w:pPr>
    </w:p>
    <w:p w14:paraId="2A328029" w14:textId="3E8E1253" w:rsidR="009F005A" w:rsidRDefault="009F005A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B61D0D8" w14:textId="26E77D75" w:rsidR="00241770" w:rsidRDefault="00241770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19C4AA9A" w14:textId="28D19928" w:rsidR="00241770" w:rsidRDefault="00241770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E6B7537" w14:textId="77777777" w:rsidR="004163AB" w:rsidRDefault="004163AB" w:rsidP="009F005A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A215271" w14:textId="77777777" w:rsidR="004163AB" w:rsidRDefault="004163AB" w:rsidP="009F005A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</w:p>
    <w:p w14:paraId="1B64AB65" w14:textId="77777777" w:rsidR="00CA5478" w:rsidRPr="006E7F73" w:rsidRDefault="00CA5478" w:rsidP="00CA5478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proofErr w:type="gramStart"/>
      <w:r w:rsidRPr="006E7F73">
        <w:rPr>
          <w:rFonts w:ascii="Arial" w:hAnsi="Arial" w:cs="Arial"/>
          <w:sz w:val="24"/>
        </w:rPr>
        <w:t>Zpracovatel :</w:t>
      </w:r>
      <w:proofErr w:type="gramEnd"/>
      <w:r w:rsidRPr="006E7F73">
        <w:rPr>
          <w:rFonts w:ascii="Arial" w:hAnsi="Arial" w:cs="Arial"/>
          <w:sz w:val="24"/>
        </w:rPr>
        <w:t xml:space="preserve"> </w:t>
      </w:r>
      <w:r w:rsidRPr="006E7F73">
        <w:rPr>
          <w:rFonts w:ascii="Arial" w:hAnsi="Arial" w:cs="Arial"/>
          <w:sz w:val="24"/>
        </w:rPr>
        <w:tab/>
        <w:t>Jiří Frys - stavební projekce</w:t>
      </w:r>
    </w:p>
    <w:p w14:paraId="000FFC37" w14:textId="77777777" w:rsidR="00CA5478" w:rsidRPr="006E7F73" w:rsidRDefault="00CA5478" w:rsidP="00CA5478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ab/>
        <w:t>Langrova 12, 787 01 Šumperk</w:t>
      </w:r>
    </w:p>
    <w:p w14:paraId="004B7824" w14:textId="77777777" w:rsidR="00CA5478" w:rsidRPr="006E7F73" w:rsidRDefault="00CA5478" w:rsidP="00CA5478">
      <w:pPr>
        <w:pStyle w:val="Zkladntext2"/>
        <w:tabs>
          <w:tab w:val="left" w:pos="2127"/>
        </w:tabs>
        <w:spacing w:line="240" w:lineRule="auto"/>
        <w:ind w:left="2829" w:hanging="2829"/>
        <w:rPr>
          <w:sz w:val="24"/>
        </w:rPr>
      </w:pPr>
      <w:r w:rsidRPr="006E7F73">
        <w:rPr>
          <w:rFonts w:ascii="Arial" w:hAnsi="Arial" w:cs="Arial"/>
          <w:sz w:val="24"/>
        </w:rPr>
        <w:tab/>
        <w:t>583 215 988, frys@frys.cz</w:t>
      </w:r>
    </w:p>
    <w:p w14:paraId="6A4CAC5B" w14:textId="77777777" w:rsidR="00CA5478" w:rsidRPr="006E7F73" w:rsidRDefault="00CA5478" w:rsidP="00241770">
      <w:pPr>
        <w:pStyle w:val="Zkladntext2"/>
        <w:tabs>
          <w:tab w:val="left" w:pos="2127"/>
        </w:tabs>
        <w:spacing w:after="0" w:line="240" w:lineRule="auto"/>
        <w:ind w:left="2829" w:hanging="2829"/>
        <w:rPr>
          <w:rFonts w:ascii="Arial" w:hAnsi="Arial" w:cs="Arial"/>
          <w:sz w:val="24"/>
        </w:rPr>
      </w:pPr>
    </w:p>
    <w:p w14:paraId="1A7D1E28" w14:textId="1EB3DDD7" w:rsidR="00CA5478" w:rsidRPr="006E7F73" w:rsidRDefault="00CA5478" w:rsidP="00CA5478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 xml:space="preserve">Číslo </w:t>
      </w:r>
      <w:proofErr w:type="gramStart"/>
      <w:r w:rsidRPr="006E7F73">
        <w:rPr>
          <w:rFonts w:ascii="Arial" w:hAnsi="Arial" w:cs="Arial"/>
          <w:sz w:val="24"/>
        </w:rPr>
        <w:t>zakázky :</w:t>
      </w:r>
      <w:proofErr w:type="gramEnd"/>
      <w:r w:rsidRPr="006E7F73">
        <w:rPr>
          <w:rFonts w:ascii="Arial" w:hAnsi="Arial" w:cs="Arial"/>
          <w:sz w:val="24"/>
        </w:rPr>
        <w:t xml:space="preserve"> </w:t>
      </w:r>
      <w:r w:rsidRPr="006E7F73">
        <w:rPr>
          <w:rFonts w:ascii="Arial" w:hAnsi="Arial" w:cs="Arial"/>
          <w:sz w:val="24"/>
        </w:rPr>
        <w:tab/>
      </w:r>
      <w:r w:rsidR="00F8750F">
        <w:rPr>
          <w:rFonts w:ascii="Arial" w:hAnsi="Arial" w:cs="Arial"/>
          <w:sz w:val="24"/>
        </w:rPr>
        <w:t>21/14</w:t>
      </w:r>
    </w:p>
    <w:p w14:paraId="4CFAB60E" w14:textId="77777777" w:rsidR="00CA5478" w:rsidRPr="006E7F73" w:rsidRDefault="00CA5478" w:rsidP="00241770">
      <w:pPr>
        <w:pStyle w:val="Zkladntext2"/>
        <w:tabs>
          <w:tab w:val="left" w:pos="2127"/>
        </w:tabs>
        <w:spacing w:after="0" w:line="240" w:lineRule="auto"/>
        <w:ind w:left="2829" w:hanging="2829"/>
        <w:rPr>
          <w:rFonts w:ascii="Arial" w:hAnsi="Arial" w:cs="Arial"/>
          <w:sz w:val="24"/>
        </w:rPr>
      </w:pPr>
    </w:p>
    <w:p w14:paraId="4927028A" w14:textId="5735AD8F" w:rsidR="00CA5478" w:rsidRPr="006E7F73" w:rsidRDefault="00CA5478" w:rsidP="00CA5478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  <w:sz w:val="24"/>
        </w:rPr>
      </w:pPr>
      <w:r w:rsidRPr="006E7F73">
        <w:rPr>
          <w:rFonts w:ascii="Arial" w:hAnsi="Arial" w:cs="Arial"/>
          <w:sz w:val="24"/>
        </w:rPr>
        <w:t>V </w:t>
      </w:r>
      <w:proofErr w:type="gramStart"/>
      <w:r w:rsidRPr="006E7F73">
        <w:rPr>
          <w:rFonts w:ascii="Arial" w:hAnsi="Arial" w:cs="Arial"/>
          <w:sz w:val="24"/>
        </w:rPr>
        <w:t>Šumperku :</w:t>
      </w:r>
      <w:proofErr w:type="gramEnd"/>
      <w:r w:rsidRPr="006E7F73">
        <w:rPr>
          <w:rFonts w:ascii="Arial" w:hAnsi="Arial" w:cs="Arial"/>
          <w:sz w:val="24"/>
        </w:rPr>
        <w:t xml:space="preserve"> </w:t>
      </w:r>
      <w:r w:rsidRPr="006E7F73">
        <w:rPr>
          <w:rFonts w:ascii="Arial" w:hAnsi="Arial" w:cs="Arial"/>
          <w:sz w:val="24"/>
        </w:rPr>
        <w:tab/>
      </w:r>
      <w:r w:rsidR="00F8750F">
        <w:rPr>
          <w:rFonts w:ascii="Arial" w:hAnsi="Arial" w:cs="Arial"/>
          <w:sz w:val="24"/>
        </w:rPr>
        <w:t>1/2021</w:t>
      </w:r>
    </w:p>
    <w:p w14:paraId="6827D663" w14:textId="77777777" w:rsidR="00BB08B3" w:rsidRPr="004163AB" w:rsidRDefault="00BB08B3" w:rsidP="004163AB">
      <w:pPr>
        <w:pStyle w:val="Nadpis1"/>
      </w:pPr>
      <w:bookmarkStart w:id="1" w:name="_Toc455126231"/>
      <w:bookmarkStart w:id="2" w:name="_Toc62714455"/>
      <w:r w:rsidRPr="004163AB">
        <w:lastRenderedPageBreak/>
        <w:t>B.1 Popis území stavby</w:t>
      </w:r>
      <w:bookmarkEnd w:id="1"/>
      <w:bookmarkEnd w:id="2"/>
    </w:p>
    <w:p w14:paraId="5B587D3D" w14:textId="77777777" w:rsidR="00BB08B3" w:rsidRPr="001B3B2C" w:rsidRDefault="00BB08B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 xml:space="preserve">a) charakteristika </w:t>
      </w:r>
      <w:r w:rsidR="00DC6CEA" w:rsidRPr="001B3B2C">
        <w:rPr>
          <w:rFonts w:ascii="Arial" w:hAnsi="Arial" w:cs="Arial"/>
          <w:b/>
          <w:i/>
        </w:rPr>
        <w:t>území a s</w:t>
      </w:r>
      <w:r w:rsidRPr="001B3B2C">
        <w:rPr>
          <w:rFonts w:ascii="Arial" w:hAnsi="Arial" w:cs="Arial"/>
          <w:b/>
          <w:i/>
        </w:rPr>
        <w:t>tavebního pozemku</w:t>
      </w:r>
    </w:p>
    <w:p w14:paraId="6CC96EDD" w14:textId="2F8A9C0E" w:rsidR="00BB08B3" w:rsidRPr="001B3B2C" w:rsidRDefault="00BB08B3" w:rsidP="00D94F1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</w:r>
      <w:r w:rsidR="00D94F1A">
        <w:rPr>
          <w:rFonts w:ascii="Arial" w:hAnsi="Arial" w:cs="Arial"/>
          <w:color w:val="000000"/>
        </w:rPr>
        <w:t xml:space="preserve">Stavební pozemek je beze změn, jedná se pouze o výměnu krytiny střešního pláště nad objektem </w:t>
      </w:r>
      <w:r w:rsidR="006B5005">
        <w:rPr>
          <w:rFonts w:ascii="Arial" w:hAnsi="Arial" w:cs="Arial"/>
          <w:color w:val="000000"/>
        </w:rPr>
        <w:t>základní školy v obci Sudkov</w:t>
      </w:r>
      <w:r w:rsidR="00D94F1A">
        <w:rPr>
          <w:rFonts w:ascii="Arial" w:hAnsi="Arial" w:cs="Arial"/>
          <w:color w:val="000000"/>
        </w:rPr>
        <w:t>.</w:t>
      </w:r>
    </w:p>
    <w:p w14:paraId="06AF0F19" w14:textId="77777777" w:rsidR="00BB08B3" w:rsidRPr="001B3B2C" w:rsidRDefault="00DC6CEA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údaje o souladu stavby s územně plánovací dokumentací, s cíli a úkoly územního plánování, včetně informace o vydané územně plánovací dokumentaci</w:t>
      </w:r>
    </w:p>
    <w:p w14:paraId="04E2DA79" w14:textId="77777777" w:rsidR="00BB08B3" w:rsidRPr="001B3B2C" w:rsidRDefault="00D94F1A" w:rsidP="00F1751C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Stavba</w:t>
      </w:r>
      <w:r w:rsidR="001F49A4">
        <w:rPr>
          <w:rFonts w:ascii="Arial" w:hAnsi="Arial" w:cs="Arial"/>
        </w:rPr>
        <w:t xml:space="preserve"> je</w:t>
      </w:r>
      <w:r w:rsidR="00BE1B9F" w:rsidRPr="001B3B2C">
        <w:rPr>
          <w:rFonts w:ascii="Arial" w:hAnsi="Arial" w:cs="Arial"/>
        </w:rPr>
        <w:t xml:space="preserve"> v souladu s územně plánovací dokumentací.</w:t>
      </w:r>
    </w:p>
    <w:p w14:paraId="0DE403C4" w14:textId="77777777" w:rsidR="00BB08B3" w:rsidRPr="001B3B2C" w:rsidRDefault="00BB08B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 xml:space="preserve">c) </w:t>
      </w:r>
      <w:r w:rsidR="00DC6CEA" w:rsidRPr="001B3B2C">
        <w:rPr>
          <w:rFonts w:ascii="Arial" w:hAnsi="Arial" w:cs="Arial"/>
          <w:b/>
          <w:i/>
        </w:rPr>
        <w:t>informace o vydaných rozhodnutích o povolení výjimky z obecných požadavků na využívání území</w:t>
      </w:r>
    </w:p>
    <w:p w14:paraId="7F712554" w14:textId="77777777" w:rsidR="00BB08B3" w:rsidRPr="001B3B2C" w:rsidRDefault="00DC6CEA" w:rsidP="00F1751C">
      <w:pPr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Není zde uplatněna žádná výjimka.</w:t>
      </w:r>
    </w:p>
    <w:p w14:paraId="32B21163" w14:textId="77777777" w:rsidR="00DC6CEA" w:rsidRPr="001B3B2C" w:rsidRDefault="00DC6CEA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e) výčet a závěry provedených průzkumů a rozborů (geologický průzkum, hydrogeologický průzkum, stavebně historický průzkum apod.</w:t>
      </w:r>
    </w:p>
    <w:p w14:paraId="7451BED4" w14:textId="77777777" w:rsidR="001F49A4" w:rsidRPr="00A525CA" w:rsidRDefault="001F49A4" w:rsidP="00F1751C">
      <w:pPr>
        <w:spacing w:before="120" w:after="0" w:line="240" w:lineRule="auto"/>
        <w:ind w:left="709" w:right="-23"/>
        <w:rPr>
          <w:rFonts w:ascii="Arial" w:eastAsia="Arial" w:hAnsi="Arial" w:cs="Arial"/>
          <w:color w:val="000000"/>
        </w:rPr>
      </w:pPr>
      <w:r w:rsidRPr="00A525CA">
        <w:rPr>
          <w:rFonts w:ascii="Arial" w:eastAsia="Arial" w:hAnsi="Arial" w:cs="Arial"/>
          <w:color w:val="000000"/>
        </w:rPr>
        <w:t>Bě</w:t>
      </w:r>
      <w:r w:rsidRPr="00A525CA">
        <w:rPr>
          <w:rFonts w:ascii="Arial" w:eastAsia="Arial" w:hAnsi="Arial" w:cs="Arial"/>
          <w:color w:val="000000"/>
          <w:spacing w:val="-1"/>
        </w:rPr>
        <w:t>h</w:t>
      </w:r>
      <w:r w:rsidRPr="00A525CA">
        <w:rPr>
          <w:rFonts w:ascii="Arial" w:eastAsia="Arial" w:hAnsi="Arial" w:cs="Arial"/>
          <w:color w:val="000000"/>
        </w:rPr>
        <w:t>em</w:t>
      </w:r>
      <w:r w:rsidRPr="00A525CA">
        <w:rPr>
          <w:rFonts w:ascii="Arial" w:eastAsia="Arial" w:hAnsi="Arial" w:cs="Arial"/>
          <w:color w:val="000000"/>
          <w:spacing w:val="1"/>
        </w:rPr>
        <w:t xml:space="preserve"> </w:t>
      </w:r>
      <w:r w:rsidRPr="00A525CA">
        <w:rPr>
          <w:rFonts w:ascii="Arial" w:eastAsia="Arial" w:hAnsi="Arial" w:cs="Arial"/>
          <w:color w:val="000000"/>
        </w:rPr>
        <w:t>p</w:t>
      </w:r>
      <w:r w:rsidRPr="00A525CA">
        <w:rPr>
          <w:rFonts w:ascii="Arial" w:eastAsia="Arial" w:hAnsi="Arial" w:cs="Arial"/>
          <w:color w:val="000000"/>
          <w:spacing w:val="1"/>
        </w:rPr>
        <w:t>r</w:t>
      </w:r>
      <w:r w:rsidRPr="00A525CA">
        <w:rPr>
          <w:rFonts w:ascii="Arial" w:eastAsia="Arial" w:hAnsi="Arial" w:cs="Arial"/>
          <w:color w:val="000000"/>
        </w:rPr>
        <w:t>ací</w:t>
      </w:r>
      <w:r w:rsidRPr="00A525CA">
        <w:rPr>
          <w:rFonts w:ascii="Arial" w:eastAsia="Arial" w:hAnsi="Arial" w:cs="Arial"/>
          <w:color w:val="000000"/>
          <w:spacing w:val="-2"/>
        </w:rPr>
        <w:t xml:space="preserve"> </w:t>
      </w:r>
      <w:r w:rsidRPr="00A525CA">
        <w:rPr>
          <w:rFonts w:ascii="Arial" w:eastAsia="Arial" w:hAnsi="Arial" w:cs="Arial"/>
          <w:color w:val="000000"/>
        </w:rPr>
        <w:t>na do</w:t>
      </w:r>
      <w:r w:rsidRPr="00A525CA">
        <w:rPr>
          <w:rFonts w:ascii="Arial" w:eastAsia="Arial" w:hAnsi="Arial" w:cs="Arial"/>
          <w:color w:val="000000"/>
          <w:spacing w:val="2"/>
        </w:rPr>
        <w:t>k</w:t>
      </w:r>
      <w:r w:rsidRPr="00A525CA">
        <w:rPr>
          <w:rFonts w:ascii="Arial" w:eastAsia="Arial" w:hAnsi="Arial" w:cs="Arial"/>
          <w:color w:val="000000"/>
        </w:rPr>
        <w:t>u</w:t>
      </w:r>
      <w:r w:rsidRPr="00A525CA">
        <w:rPr>
          <w:rFonts w:ascii="Arial" w:eastAsia="Arial" w:hAnsi="Arial" w:cs="Arial"/>
          <w:color w:val="000000"/>
          <w:spacing w:val="1"/>
        </w:rPr>
        <w:t>m</w:t>
      </w:r>
      <w:r w:rsidRPr="00A525CA">
        <w:rPr>
          <w:rFonts w:ascii="Arial" w:eastAsia="Arial" w:hAnsi="Arial" w:cs="Arial"/>
          <w:color w:val="000000"/>
        </w:rPr>
        <w:t xml:space="preserve">entaci </w:t>
      </w:r>
      <w:r w:rsidRPr="00A525CA">
        <w:rPr>
          <w:rFonts w:ascii="Arial" w:eastAsia="Arial" w:hAnsi="Arial" w:cs="Arial"/>
          <w:color w:val="000000"/>
          <w:spacing w:val="1"/>
        </w:rPr>
        <w:t>m</w:t>
      </w:r>
      <w:r w:rsidRPr="00A525CA">
        <w:rPr>
          <w:rFonts w:ascii="Arial" w:eastAsia="Arial" w:hAnsi="Arial" w:cs="Arial"/>
          <w:color w:val="000000"/>
        </w:rPr>
        <w:t>ěl p</w:t>
      </w:r>
      <w:r w:rsidRPr="00A525CA">
        <w:rPr>
          <w:rFonts w:ascii="Arial" w:eastAsia="Arial" w:hAnsi="Arial" w:cs="Arial"/>
          <w:color w:val="000000"/>
          <w:spacing w:val="1"/>
        </w:rPr>
        <w:t>r</w:t>
      </w:r>
      <w:r w:rsidRPr="00A525CA">
        <w:rPr>
          <w:rFonts w:ascii="Arial" w:eastAsia="Arial" w:hAnsi="Arial" w:cs="Arial"/>
          <w:color w:val="000000"/>
        </w:rPr>
        <w:t>o</w:t>
      </w:r>
      <w:r w:rsidRPr="00A525CA">
        <w:rPr>
          <w:rFonts w:ascii="Arial" w:eastAsia="Arial" w:hAnsi="Arial" w:cs="Arial"/>
          <w:color w:val="000000"/>
          <w:spacing w:val="1"/>
        </w:rPr>
        <w:t>j</w:t>
      </w:r>
      <w:r w:rsidRPr="00A525CA">
        <w:rPr>
          <w:rFonts w:ascii="Arial" w:eastAsia="Arial" w:hAnsi="Arial" w:cs="Arial"/>
          <w:color w:val="000000"/>
        </w:rPr>
        <w:t>e</w:t>
      </w:r>
      <w:r w:rsidRPr="00A525CA">
        <w:rPr>
          <w:rFonts w:ascii="Arial" w:eastAsia="Arial" w:hAnsi="Arial" w:cs="Arial"/>
          <w:color w:val="000000"/>
          <w:spacing w:val="2"/>
        </w:rPr>
        <w:t>k</w:t>
      </w:r>
      <w:r w:rsidRPr="00A525CA">
        <w:rPr>
          <w:rFonts w:ascii="Arial" w:eastAsia="Arial" w:hAnsi="Arial" w:cs="Arial"/>
          <w:color w:val="000000"/>
          <w:spacing w:val="1"/>
        </w:rPr>
        <w:t>t</w:t>
      </w:r>
      <w:r w:rsidRPr="00A525CA">
        <w:rPr>
          <w:rFonts w:ascii="Arial" w:eastAsia="Arial" w:hAnsi="Arial" w:cs="Arial"/>
          <w:color w:val="000000"/>
        </w:rPr>
        <w:t>ant</w:t>
      </w:r>
      <w:r w:rsidRPr="00A525CA">
        <w:rPr>
          <w:rFonts w:ascii="Arial" w:eastAsia="Arial" w:hAnsi="Arial" w:cs="Arial"/>
          <w:color w:val="000000"/>
          <w:spacing w:val="2"/>
        </w:rPr>
        <w:t xml:space="preserve"> </w:t>
      </w:r>
      <w:r w:rsidRPr="00A525CA">
        <w:rPr>
          <w:rFonts w:ascii="Arial" w:eastAsia="Arial" w:hAnsi="Arial" w:cs="Arial"/>
          <w:color w:val="000000"/>
        </w:rPr>
        <w:t>k</w:t>
      </w:r>
      <w:r w:rsidRPr="00A525CA">
        <w:rPr>
          <w:rFonts w:ascii="Arial" w:eastAsia="Arial" w:hAnsi="Arial" w:cs="Arial"/>
          <w:color w:val="000000"/>
          <w:spacing w:val="4"/>
        </w:rPr>
        <w:t xml:space="preserve"> </w:t>
      </w:r>
      <w:r w:rsidRPr="00A525CA">
        <w:rPr>
          <w:rFonts w:ascii="Arial" w:eastAsia="Arial" w:hAnsi="Arial" w:cs="Arial"/>
          <w:color w:val="000000"/>
        </w:rPr>
        <w:t>d</w:t>
      </w:r>
      <w:r w:rsidRPr="00A525CA">
        <w:rPr>
          <w:rFonts w:ascii="Arial" w:eastAsia="Arial" w:hAnsi="Arial" w:cs="Arial"/>
          <w:color w:val="000000"/>
          <w:spacing w:val="-1"/>
        </w:rPr>
        <w:t>i</w:t>
      </w:r>
      <w:r w:rsidRPr="00A525CA">
        <w:rPr>
          <w:rFonts w:ascii="Arial" w:eastAsia="Arial" w:hAnsi="Arial" w:cs="Arial"/>
          <w:color w:val="000000"/>
        </w:rPr>
        <w:t>spo</w:t>
      </w:r>
      <w:r w:rsidRPr="00A525CA">
        <w:rPr>
          <w:rFonts w:ascii="Arial" w:eastAsia="Arial" w:hAnsi="Arial" w:cs="Arial"/>
          <w:color w:val="000000"/>
          <w:spacing w:val="-2"/>
        </w:rPr>
        <w:t>z</w:t>
      </w:r>
      <w:r w:rsidRPr="00A525CA">
        <w:rPr>
          <w:rFonts w:ascii="Arial" w:eastAsia="Arial" w:hAnsi="Arial" w:cs="Arial"/>
          <w:color w:val="000000"/>
          <w:spacing w:val="-1"/>
        </w:rPr>
        <w:t>i</w:t>
      </w:r>
      <w:r w:rsidRPr="00A525CA">
        <w:rPr>
          <w:rFonts w:ascii="Arial" w:eastAsia="Arial" w:hAnsi="Arial" w:cs="Arial"/>
          <w:color w:val="000000"/>
        </w:rPr>
        <w:t>ci t</w:t>
      </w:r>
      <w:r w:rsidRPr="00A525CA">
        <w:rPr>
          <w:rFonts w:ascii="Arial" w:eastAsia="Arial" w:hAnsi="Arial" w:cs="Arial"/>
          <w:color w:val="000000"/>
          <w:spacing w:val="-1"/>
        </w:rPr>
        <w:t>y</w:t>
      </w:r>
      <w:r w:rsidRPr="00A525CA">
        <w:rPr>
          <w:rFonts w:ascii="Arial" w:eastAsia="Arial" w:hAnsi="Arial" w:cs="Arial"/>
          <w:color w:val="000000"/>
        </w:rPr>
        <w:t>to</w:t>
      </w:r>
      <w:r w:rsidRPr="00A525CA">
        <w:rPr>
          <w:rFonts w:ascii="Arial" w:eastAsia="Arial" w:hAnsi="Arial" w:cs="Arial"/>
          <w:color w:val="000000"/>
          <w:spacing w:val="1"/>
        </w:rPr>
        <w:t xml:space="preserve"> </w:t>
      </w:r>
      <w:r w:rsidRPr="00A525CA">
        <w:rPr>
          <w:rFonts w:ascii="Arial" w:eastAsia="Arial" w:hAnsi="Arial" w:cs="Arial"/>
          <w:color w:val="000000"/>
        </w:rPr>
        <w:t>prů</w:t>
      </w:r>
      <w:r w:rsidRPr="00A525CA">
        <w:rPr>
          <w:rFonts w:ascii="Arial" w:eastAsia="Arial" w:hAnsi="Arial" w:cs="Arial"/>
          <w:color w:val="000000"/>
          <w:spacing w:val="-1"/>
        </w:rPr>
        <w:t>z</w:t>
      </w:r>
      <w:r w:rsidRPr="00A525CA">
        <w:rPr>
          <w:rFonts w:ascii="Arial" w:eastAsia="Arial" w:hAnsi="Arial" w:cs="Arial"/>
          <w:color w:val="000000"/>
          <w:spacing w:val="1"/>
        </w:rPr>
        <w:t>k</w:t>
      </w:r>
      <w:r w:rsidRPr="00A525CA">
        <w:rPr>
          <w:rFonts w:ascii="Arial" w:eastAsia="Arial" w:hAnsi="Arial" w:cs="Arial"/>
          <w:color w:val="000000"/>
        </w:rPr>
        <w:t>u</w:t>
      </w:r>
      <w:r w:rsidRPr="00A525CA">
        <w:rPr>
          <w:rFonts w:ascii="Arial" w:eastAsia="Arial" w:hAnsi="Arial" w:cs="Arial"/>
          <w:color w:val="000000"/>
          <w:spacing w:val="1"/>
        </w:rPr>
        <w:t>m</w:t>
      </w:r>
      <w:r w:rsidRPr="00A525CA">
        <w:rPr>
          <w:rFonts w:ascii="Arial" w:eastAsia="Arial" w:hAnsi="Arial" w:cs="Arial"/>
          <w:color w:val="000000"/>
        </w:rPr>
        <w:t xml:space="preserve">y a </w:t>
      </w:r>
      <w:r w:rsidRPr="00A525CA">
        <w:rPr>
          <w:rFonts w:ascii="Arial" w:eastAsia="Arial" w:hAnsi="Arial" w:cs="Arial"/>
          <w:color w:val="000000"/>
          <w:spacing w:val="1"/>
        </w:rPr>
        <w:t>m</w:t>
      </w:r>
      <w:r w:rsidRPr="00A525CA">
        <w:rPr>
          <w:rFonts w:ascii="Arial" w:eastAsia="Arial" w:hAnsi="Arial" w:cs="Arial"/>
          <w:color w:val="000000"/>
        </w:rPr>
        <w:t>ě</w:t>
      </w:r>
      <w:r w:rsidRPr="00A525CA">
        <w:rPr>
          <w:rFonts w:ascii="Arial" w:eastAsia="Arial" w:hAnsi="Arial" w:cs="Arial"/>
          <w:color w:val="000000"/>
          <w:w w:val="101"/>
        </w:rPr>
        <w:t>ř</w:t>
      </w:r>
      <w:r w:rsidRPr="00A525CA">
        <w:rPr>
          <w:rFonts w:ascii="Arial" w:eastAsia="Arial" w:hAnsi="Arial" w:cs="Arial"/>
          <w:color w:val="000000"/>
        </w:rPr>
        <w:t>en</w:t>
      </w:r>
      <w:r w:rsidRPr="00A525CA">
        <w:rPr>
          <w:rFonts w:ascii="Arial" w:eastAsia="Arial" w:hAnsi="Arial" w:cs="Arial"/>
          <w:color w:val="000000"/>
          <w:spacing w:val="-3"/>
        </w:rPr>
        <w:t>í</w:t>
      </w:r>
      <w:r w:rsidRPr="00A525CA">
        <w:rPr>
          <w:rFonts w:ascii="Arial" w:eastAsia="Arial" w:hAnsi="Arial" w:cs="Arial"/>
          <w:color w:val="000000"/>
        </w:rPr>
        <w:t>:</w:t>
      </w:r>
    </w:p>
    <w:p w14:paraId="7F12D03C" w14:textId="73918FDD" w:rsidR="001F49A4" w:rsidRPr="00F84CD6" w:rsidRDefault="001F49A4" w:rsidP="001F49A4">
      <w:pPr>
        <w:numPr>
          <w:ilvl w:val="0"/>
          <w:numId w:val="6"/>
        </w:numPr>
        <w:spacing w:before="120" w:after="0" w:line="240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Stávající stav současného objektu školy.</w:t>
      </w:r>
    </w:p>
    <w:p w14:paraId="0FCB8C81" w14:textId="77777777" w:rsidR="00DD7883" w:rsidRPr="001B3B2C" w:rsidRDefault="00DD788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f) ochrana území podle jiných právních předpisů</w:t>
      </w:r>
    </w:p>
    <w:p w14:paraId="0ED9EA56" w14:textId="77777777" w:rsidR="00DD7883" w:rsidRPr="001B3B2C" w:rsidRDefault="00DD7883" w:rsidP="00F1751C">
      <w:pPr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58FFA4EE" w14:textId="77777777" w:rsidR="00BB08B3" w:rsidRPr="001B3B2C" w:rsidRDefault="00DD788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g</w:t>
      </w:r>
      <w:r w:rsidR="00BB08B3" w:rsidRPr="001B3B2C">
        <w:rPr>
          <w:rFonts w:ascii="Arial" w:hAnsi="Arial" w:cs="Arial"/>
          <w:b/>
          <w:i/>
        </w:rPr>
        <w:t>) poloha vzhledem k záplavovému území, poddolovanému území apod.</w:t>
      </w:r>
    </w:p>
    <w:p w14:paraId="6267276F" w14:textId="77777777" w:rsidR="00BB08B3" w:rsidRPr="001B3B2C" w:rsidRDefault="00D94F1A" w:rsidP="00F1751C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Netýká se.</w:t>
      </w:r>
    </w:p>
    <w:p w14:paraId="2A60B986" w14:textId="77777777" w:rsidR="00BB08B3" w:rsidRPr="001B3B2C" w:rsidRDefault="00DD788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h</w:t>
      </w:r>
      <w:r w:rsidR="00BB08B3" w:rsidRPr="001B3B2C">
        <w:rPr>
          <w:rFonts w:ascii="Arial" w:hAnsi="Arial" w:cs="Arial"/>
          <w:b/>
          <w:i/>
        </w:rPr>
        <w:t>) vliv stavby na okolní stavby a pozemky, ochrana okolí, vliv stavby na odtokové poměry v území</w:t>
      </w:r>
    </w:p>
    <w:p w14:paraId="5BBA083E" w14:textId="77777777" w:rsidR="00BB08B3" w:rsidRDefault="00BB08B3" w:rsidP="00D94F1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</w:r>
      <w:r w:rsidR="00D94F1A">
        <w:rPr>
          <w:rFonts w:ascii="Arial" w:hAnsi="Arial" w:cs="Arial"/>
          <w:color w:val="000000"/>
        </w:rPr>
        <w:t>Stávající beze změny.</w:t>
      </w:r>
    </w:p>
    <w:p w14:paraId="0ADB2611" w14:textId="77777777" w:rsidR="00BB08B3" w:rsidRPr="001B3B2C" w:rsidRDefault="0036796A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i</w:t>
      </w:r>
      <w:r w:rsidR="00BB08B3" w:rsidRPr="001B3B2C">
        <w:rPr>
          <w:rFonts w:ascii="Arial" w:hAnsi="Arial" w:cs="Arial"/>
          <w:b/>
          <w:i/>
        </w:rPr>
        <w:t>) požadavky na sanace, demolice, kácení dřevin</w:t>
      </w:r>
    </w:p>
    <w:p w14:paraId="1450111A" w14:textId="77777777" w:rsidR="00B95C50" w:rsidRDefault="00D94F1A" w:rsidP="00F33C89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Žádné.</w:t>
      </w:r>
    </w:p>
    <w:p w14:paraId="5EACCB64" w14:textId="77777777" w:rsidR="00BB08B3" w:rsidRPr="001B3B2C" w:rsidRDefault="00622530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j</w:t>
      </w:r>
      <w:r w:rsidR="00BB08B3" w:rsidRPr="001B3B2C">
        <w:rPr>
          <w:rFonts w:ascii="Arial" w:hAnsi="Arial" w:cs="Arial"/>
          <w:b/>
          <w:i/>
        </w:rPr>
        <w:t>) požadavky na maximální zábory zemědělského půdního fondu nebo pozemků určených k plnění funkce lesa (dočasné / trvalé)</w:t>
      </w:r>
    </w:p>
    <w:p w14:paraId="260396F8" w14:textId="77777777" w:rsidR="00BB08B3" w:rsidRPr="001B3B2C" w:rsidRDefault="00BB08B3" w:rsidP="00D72671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72C36130" w14:textId="77777777" w:rsidR="00BB08B3" w:rsidRPr="001B3B2C" w:rsidRDefault="00622530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k</w:t>
      </w:r>
      <w:r w:rsidR="00BB08B3" w:rsidRPr="001B3B2C">
        <w:rPr>
          <w:rFonts w:ascii="Arial" w:hAnsi="Arial" w:cs="Arial"/>
          <w:b/>
          <w:i/>
        </w:rPr>
        <w:t>) územně technické podmínky (zejména možnost napojení na stávající dopravní a technickou infrastrukturu)</w:t>
      </w:r>
    </w:p>
    <w:p w14:paraId="4C745803" w14:textId="5FDA3D91" w:rsidR="00BB08B3" w:rsidRPr="001B3B2C" w:rsidRDefault="00BB08B3" w:rsidP="00D94F1A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  <w:t>Napojení na dopravní infrastrukturu</w:t>
      </w:r>
      <w:r w:rsidR="00D94F1A">
        <w:rPr>
          <w:rFonts w:ascii="Arial" w:hAnsi="Arial" w:cs="Arial"/>
          <w:color w:val="000000"/>
        </w:rPr>
        <w:t xml:space="preserve"> a technickou infrastrukturu</w:t>
      </w:r>
      <w:r w:rsidRPr="001B3B2C">
        <w:rPr>
          <w:rFonts w:ascii="Arial" w:hAnsi="Arial" w:cs="Arial"/>
          <w:color w:val="000000"/>
        </w:rPr>
        <w:t xml:space="preserve"> města je stávající</w:t>
      </w:r>
      <w:r w:rsidR="00241770">
        <w:rPr>
          <w:rFonts w:ascii="Arial" w:hAnsi="Arial" w:cs="Arial"/>
          <w:color w:val="000000"/>
        </w:rPr>
        <w:t>,</w:t>
      </w:r>
      <w:r w:rsidRPr="001B3B2C">
        <w:rPr>
          <w:rFonts w:ascii="Arial" w:hAnsi="Arial" w:cs="Arial"/>
          <w:color w:val="000000"/>
        </w:rPr>
        <w:t xml:space="preserve"> zcela beze změn.</w:t>
      </w:r>
    </w:p>
    <w:p w14:paraId="26614262" w14:textId="77777777" w:rsidR="00BB08B3" w:rsidRPr="001B3B2C" w:rsidRDefault="00622530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l</w:t>
      </w:r>
      <w:r w:rsidR="00BB08B3" w:rsidRPr="001B3B2C">
        <w:rPr>
          <w:rFonts w:ascii="Arial" w:hAnsi="Arial" w:cs="Arial"/>
          <w:b/>
          <w:i/>
        </w:rPr>
        <w:t>) věcné a časové vazby stavby, podmiňující, vyvolané, související investice</w:t>
      </w:r>
    </w:p>
    <w:p w14:paraId="7C3C7487" w14:textId="77777777" w:rsidR="00BB08B3" w:rsidRPr="001B3B2C" w:rsidRDefault="00BB08B3" w:rsidP="00D72671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</w:r>
      <w:r w:rsidR="00D94F1A">
        <w:rPr>
          <w:rFonts w:ascii="Arial" w:hAnsi="Arial" w:cs="Arial"/>
          <w:color w:val="000000"/>
        </w:rPr>
        <w:t>Výměna střešní krytiny</w:t>
      </w:r>
      <w:r w:rsidRPr="001B3B2C">
        <w:rPr>
          <w:rFonts w:ascii="Arial" w:hAnsi="Arial" w:cs="Arial"/>
          <w:color w:val="000000"/>
        </w:rPr>
        <w:t xml:space="preserve"> nevyvolá nutnost dalších souvisejících investic.</w:t>
      </w:r>
    </w:p>
    <w:p w14:paraId="364F5176" w14:textId="77777777" w:rsidR="00622530" w:rsidRPr="001B3B2C" w:rsidRDefault="00DD788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m</w:t>
      </w:r>
      <w:r w:rsidR="00622530" w:rsidRPr="001B3B2C">
        <w:rPr>
          <w:rFonts w:ascii="Arial" w:hAnsi="Arial" w:cs="Arial"/>
          <w:b/>
          <w:i/>
        </w:rPr>
        <w:t>) seznam pozemků</w:t>
      </w:r>
      <w:r w:rsidRPr="001B3B2C">
        <w:rPr>
          <w:rFonts w:ascii="Arial" w:hAnsi="Arial" w:cs="Arial"/>
          <w:b/>
          <w:i/>
        </w:rPr>
        <w:t xml:space="preserve">, </w:t>
      </w:r>
      <w:r w:rsidR="00622530" w:rsidRPr="001B3B2C">
        <w:rPr>
          <w:rFonts w:ascii="Arial" w:hAnsi="Arial" w:cs="Arial"/>
          <w:b/>
          <w:i/>
        </w:rPr>
        <w:t>na kterých se stavba umisťuje a provádí</w:t>
      </w:r>
    </w:p>
    <w:p w14:paraId="1BF4DD6F" w14:textId="4332ACF0" w:rsidR="001C2D7B" w:rsidRDefault="001C2D7B" w:rsidP="00F1751C">
      <w:pPr>
        <w:tabs>
          <w:tab w:val="left" w:pos="2410"/>
        </w:tabs>
        <w:spacing w:before="120" w:after="0" w:line="240" w:lineRule="auto"/>
        <w:ind w:left="709" w:right="-23"/>
        <w:rPr>
          <w:rFonts w:ascii="Arial" w:eastAsia="Arial" w:hAnsi="Arial" w:cs="Arial"/>
          <w:color w:val="000000"/>
          <w:sz w:val="20"/>
          <w:szCs w:val="20"/>
        </w:rPr>
      </w:pPr>
      <w:r w:rsidRPr="007B2FCE">
        <w:rPr>
          <w:rFonts w:ascii="Arial" w:eastAsia="Arial" w:hAnsi="Arial" w:cs="Arial"/>
          <w:b/>
          <w:color w:val="000000"/>
          <w:sz w:val="20"/>
          <w:szCs w:val="20"/>
        </w:rPr>
        <w:t>p.č.</w:t>
      </w:r>
      <w:r w:rsidR="006B5005">
        <w:rPr>
          <w:rFonts w:ascii="Arial" w:eastAsia="Arial" w:hAnsi="Arial" w:cs="Arial"/>
          <w:b/>
          <w:color w:val="000000"/>
          <w:sz w:val="20"/>
          <w:szCs w:val="20"/>
        </w:rPr>
        <w:t>192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ab/>
        <w:t xml:space="preserve">– </w:t>
      </w:r>
      <w:r w:rsidRPr="00C443C0">
        <w:rPr>
          <w:rFonts w:ascii="Arial" w:eastAsia="Arial" w:hAnsi="Arial" w:cs="Arial"/>
          <w:color w:val="000000"/>
          <w:sz w:val="20"/>
          <w:szCs w:val="20"/>
        </w:rPr>
        <w:t>vlastnictví investora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14:paraId="1BDF9C54" w14:textId="77777777" w:rsidR="00DD7883" w:rsidRPr="00D72671" w:rsidRDefault="00DD7883" w:rsidP="00F1751C">
      <w:pPr>
        <w:spacing w:before="18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n) seznam pozemků, na kterých vznikne ochranné pásmo nebo bezpečnostní pásmo</w:t>
      </w:r>
      <w:r w:rsidRPr="00D72671">
        <w:rPr>
          <w:rFonts w:ascii="Arial" w:hAnsi="Arial" w:cs="Arial"/>
          <w:b/>
          <w:i/>
        </w:rPr>
        <w:t xml:space="preserve"> </w:t>
      </w:r>
    </w:p>
    <w:p w14:paraId="6C7D1469" w14:textId="77777777" w:rsidR="00DD7883" w:rsidRDefault="00DD7883" w:rsidP="00D72671">
      <w:pPr>
        <w:autoSpaceDE w:val="0"/>
        <w:autoSpaceDN w:val="0"/>
        <w:adjustRightInd w:val="0"/>
        <w:spacing w:before="120" w:after="0" w:line="240" w:lineRule="auto"/>
        <w:ind w:firstLine="709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>Žádné ochranné a bezpečnostní pásmo nevznikne</w:t>
      </w:r>
    </w:p>
    <w:p w14:paraId="1584EE71" w14:textId="77777777" w:rsidR="00BB08B3" w:rsidRPr="001B3B2C" w:rsidRDefault="00BB08B3" w:rsidP="004163AB">
      <w:pPr>
        <w:pStyle w:val="Nadpis1"/>
      </w:pPr>
      <w:bookmarkStart w:id="3" w:name="_Toc363720414"/>
      <w:bookmarkStart w:id="4" w:name="_Toc455126232"/>
      <w:bookmarkStart w:id="5" w:name="_Toc62714456"/>
      <w:r w:rsidRPr="001B3B2C">
        <w:lastRenderedPageBreak/>
        <w:t>B.2 Celkový popis stavby</w:t>
      </w:r>
      <w:bookmarkEnd w:id="3"/>
      <w:bookmarkEnd w:id="4"/>
      <w:bookmarkEnd w:id="5"/>
    </w:p>
    <w:p w14:paraId="27BC26EA" w14:textId="77777777" w:rsidR="00BB08B3" w:rsidRPr="00F1723F" w:rsidRDefault="00BB08B3" w:rsidP="00F1723F">
      <w:pPr>
        <w:pStyle w:val="Nadpis2"/>
      </w:pPr>
      <w:bookmarkStart w:id="6" w:name="_Toc62714457"/>
      <w:r w:rsidRPr="00F1723F">
        <w:t>B.2.1 Základní charakteristika stavby a jejího užívání</w:t>
      </w:r>
      <w:bookmarkEnd w:id="6"/>
    </w:p>
    <w:p w14:paraId="782DABE2" w14:textId="39EAF418" w:rsidR="00BB08B3" w:rsidRPr="00F1751C" w:rsidRDefault="00BB08B3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F1751C">
        <w:rPr>
          <w:rFonts w:ascii="Arial" w:hAnsi="Arial" w:cs="Arial"/>
        </w:rPr>
        <w:t xml:space="preserve">Jedná se o </w:t>
      </w:r>
      <w:r w:rsidR="006B5005">
        <w:rPr>
          <w:rFonts w:ascii="Arial" w:hAnsi="Arial" w:cs="Arial"/>
        </w:rPr>
        <w:t>stavbu</w:t>
      </w:r>
      <w:r w:rsidR="00C53127" w:rsidRPr="00F1751C">
        <w:rPr>
          <w:rFonts w:ascii="Arial" w:hAnsi="Arial" w:cs="Arial"/>
        </w:rPr>
        <w:t xml:space="preserve"> </w:t>
      </w:r>
      <w:r w:rsidR="00D94F1A">
        <w:rPr>
          <w:rFonts w:ascii="Arial" w:hAnsi="Arial" w:cs="Arial"/>
        </w:rPr>
        <w:t>stávající</w:t>
      </w:r>
      <w:r w:rsidR="009E6C74" w:rsidRPr="00F1751C">
        <w:rPr>
          <w:rFonts w:ascii="Arial" w:hAnsi="Arial" w:cs="Arial"/>
        </w:rPr>
        <w:t>.</w:t>
      </w:r>
    </w:p>
    <w:p w14:paraId="0B27E4E1" w14:textId="77777777" w:rsidR="00992CE7" w:rsidRPr="00F1751C" w:rsidRDefault="00992CE7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F1751C">
        <w:rPr>
          <w:rFonts w:ascii="Arial" w:hAnsi="Arial" w:cs="Arial"/>
        </w:rPr>
        <w:t xml:space="preserve">Objekt je </w:t>
      </w:r>
      <w:r w:rsidR="00C53127" w:rsidRPr="00F1751C">
        <w:rPr>
          <w:rFonts w:ascii="Arial" w:hAnsi="Arial" w:cs="Arial"/>
        </w:rPr>
        <w:t>stavbou pro vzdělávání a výchovu mladistvých</w:t>
      </w:r>
      <w:r w:rsidRPr="00F1751C">
        <w:rPr>
          <w:rFonts w:ascii="Arial" w:hAnsi="Arial" w:cs="Arial"/>
        </w:rPr>
        <w:t xml:space="preserve">. </w:t>
      </w:r>
    </w:p>
    <w:p w14:paraId="1484553F" w14:textId="77777777" w:rsidR="00992CE7" w:rsidRPr="00F1751C" w:rsidRDefault="00992CE7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F1751C">
        <w:rPr>
          <w:rFonts w:ascii="Arial" w:hAnsi="Arial" w:cs="Arial"/>
        </w:rPr>
        <w:t>Jedná se o stavbu trvalou</w:t>
      </w:r>
    </w:p>
    <w:p w14:paraId="33C70CA2" w14:textId="77777777" w:rsidR="00992CE7" w:rsidRPr="00F1751C" w:rsidRDefault="00D94F1A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Zcela beze změny.</w:t>
      </w:r>
    </w:p>
    <w:p w14:paraId="763C65E9" w14:textId="7E30756E" w:rsidR="00992CE7" w:rsidRPr="00F1751C" w:rsidRDefault="00D94F1A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Žádn</w:t>
      </w:r>
      <w:r w:rsidR="00241770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stanoviska nebyla požadována</w:t>
      </w:r>
      <w:r w:rsidR="00992CE7" w:rsidRPr="00F1751C">
        <w:rPr>
          <w:rFonts w:ascii="Arial" w:hAnsi="Arial" w:cs="Arial"/>
        </w:rPr>
        <w:t>.</w:t>
      </w:r>
    </w:p>
    <w:p w14:paraId="061E8B4B" w14:textId="77777777" w:rsidR="00A42A37" w:rsidRPr="00F1751C" w:rsidRDefault="00A42A37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F1751C">
        <w:rPr>
          <w:rFonts w:ascii="Arial" w:hAnsi="Arial" w:cs="Arial"/>
        </w:rPr>
        <w:t>Ochrana stavby podle jiných právních předpisů – netýká se.</w:t>
      </w:r>
    </w:p>
    <w:p w14:paraId="5CD2623C" w14:textId="77777777" w:rsidR="00A42A37" w:rsidRPr="00F1751C" w:rsidRDefault="00A42A37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F1751C">
        <w:rPr>
          <w:rFonts w:ascii="Arial" w:hAnsi="Arial" w:cs="Arial"/>
        </w:rPr>
        <w:t>Navrhované parametry stavby – zastavěná plocha, obestavěný prostor, užitná plocha, počet funkčních jednotek a jejich velikost apod.</w:t>
      </w:r>
    </w:p>
    <w:p w14:paraId="0E0F7529" w14:textId="61FCF3CE" w:rsidR="00617BD7" w:rsidRPr="00617BD7" w:rsidRDefault="00D94F1A" w:rsidP="00241770">
      <w:pPr>
        <w:spacing w:before="60" w:after="0" w:line="240" w:lineRule="auto"/>
        <w:ind w:left="425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Zcela beze změny – projekt řeší jen výměnu stávající krytiny z asfaltového šindele </w:t>
      </w:r>
      <w:proofErr w:type="gramStart"/>
      <w:r w:rsidR="00FF0736">
        <w:rPr>
          <w:rFonts w:ascii="Arial" w:hAnsi="Arial" w:cs="Arial"/>
        </w:rPr>
        <w:t xml:space="preserve">a  </w:t>
      </w:r>
      <w:proofErr w:type="spellStart"/>
      <w:r w:rsidR="00FF0736">
        <w:rPr>
          <w:rFonts w:ascii="Arial" w:hAnsi="Arial" w:cs="Arial"/>
        </w:rPr>
        <w:t>alukrytu</w:t>
      </w:r>
      <w:proofErr w:type="spellEnd"/>
      <w:proofErr w:type="gramEnd"/>
      <w:r w:rsidR="00FF07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 krytinu  poplastovaného plechu.</w:t>
      </w:r>
    </w:p>
    <w:p w14:paraId="020E65D0" w14:textId="2415FE5D" w:rsidR="00CD66E6" w:rsidRPr="001B3B2C" w:rsidRDefault="00CD66E6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Základní bilance stavby: spotřeby médií apod</w:t>
      </w:r>
      <w:r w:rsidR="00241770">
        <w:rPr>
          <w:rFonts w:ascii="Arial" w:hAnsi="Arial" w:cs="Arial"/>
        </w:rPr>
        <w:t>.</w:t>
      </w:r>
      <w:r w:rsidR="00D94F1A">
        <w:rPr>
          <w:rFonts w:ascii="Arial" w:hAnsi="Arial" w:cs="Arial"/>
        </w:rPr>
        <w:t xml:space="preserve"> stávající beze změny.</w:t>
      </w:r>
    </w:p>
    <w:p w14:paraId="7D648DB6" w14:textId="77777777" w:rsidR="00CD66E6" w:rsidRPr="00D72671" w:rsidRDefault="00CD66E6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 w:rsidRPr="00D72671">
        <w:rPr>
          <w:rFonts w:ascii="Arial" w:hAnsi="Arial" w:cs="Arial"/>
        </w:rPr>
        <w:t>Základní předpoklady výstavby – časové údaje o realizaci, členění do etap apod.</w:t>
      </w:r>
    </w:p>
    <w:p w14:paraId="159D8552" w14:textId="52CBCE7D" w:rsidR="00CD66E6" w:rsidRDefault="00F42952" w:rsidP="00241770">
      <w:pPr>
        <w:spacing w:before="60" w:after="0" w:line="240" w:lineRule="auto"/>
        <w:ind w:left="425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Předpokládá se zahájení stavby </w:t>
      </w:r>
      <w:r w:rsidR="00FF0736">
        <w:rPr>
          <w:rFonts w:ascii="Arial" w:hAnsi="Arial" w:cs="Arial"/>
        </w:rPr>
        <w:t>v průběhu roku</w:t>
      </w:r>
      <w:r w:rsidRPr="001B3B2C">
        <w:rPr>
          <w:rFonts w:ascii="Arial" w:hAnsi="Arial" w:cs="Arial"/>
        </w:rPr>
        <w:t xml:space="preserve"> </w:t>
      </w:r>
      <w:r w:rsidR="003241AC">
        <w:rPr>
          <w:rFonts w:ascii="Arial" w:hAnsi="Arial" w:cs="Arial"/>
        </w:rPr>
        <w:t>202</w:t>
      </w:r>
      <w:r w:rsidR="00FF0736">
        <w:rPr>
          <w:rFonts w:ascii="Arial" w:hAnsi="Arial" w:cs="Arial"/>
        </w:rPr>
        <w:t>1</w:t>
      </w:r>
      <w:r w:rsidR="003241AC">
        <w:rPr>
          <w:rFonts w:ascii="Arial" w:hAnsi="Arial" w:cs="Arial"/>
        </w:rPr>
        <w:t>.</w:t>
      </w:r>
    </w:p>
    <w:p w14:paraId="57104B1E" w14:textId="77777777" w:rsidR="003241AC" w:rsidRPr="001B3B2C" w:rsidRDefault="003241AC" w:rsidP="00241770">
      <w:pPr>
        <w:spacing w:before="60" w:after="0" w:line="240" w:lineRule="auto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>Stavební práce proběhnou v jedné etapě.</w:t>
      </w:r>
    </w:p>
    <w:p w14:paraId="271E9DCF" w14:textId="5B286B05" w:rsidR="00CD66E6" w:rsidRDefault="00241770" w:rsidP="00241770">
      <w:pPr>
        <w:pStyle w:val="Odstavecseseznamem"/>
        <w:numPr>
          <w:ilvl w:val="0"/>
          <w:numId w:val="13"/>
        </w:numPr>
        <w:spacing w:before="120" w:after="0" w:line="240" w:lineRule="auto"/>
        <w:ind w:left="425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3281E" w:rsidRPr="001B3B2C">
        <w:rPr>
          <w:rFonts w:ascii="Arial" w:hAnsi="Arial" w:cs="Arial"/>
        </w:rPr>
        <w:t xml:space="preserve">rientační náklady stavby </w:t>
      </w:r>
      <w:r w:rsidR="00FD3B45">
        <w:rPr>
          <w:rFonts w:ascii="Arial" w:hAnsi="Arial" w:cs="Arial"/>
        </w:rPr>
        <w:t>–</w:t>
      </w:r>
      <w:r w:rsidR="0053281E" w:rsidRPr="001B3B2C">
        <w:rPr>
          <w:rFonts w:ascii="Arial" w:hAnsi="Arial" w:cs="Arial"/>
        </w:rPr>
        <w:t xml:space="preserve"> </w:t>
      </w:r>
      <w:r w:rsidR="00C57C51">
        <w:rPr>
          <w:rFonts w:ascii="Arial" w:hAnsi="Arial" w:cs="Arial"/>
        </w:rPr>
        <w:t>cca</w:t>
      </w:r>
      <w:r w:rsidR="00FD3B45">
        <w:rPr>
          <w:rFonts w:ascii="Arial" w:hAnsi="Arial" w:cs="Arial"/>
        </w:rPr>
        <w:t xml:space="preserve"> </w:t>
      </w:r>
      <w:r w:rsidR="00D94F1A">
        <w:rPr>
          <w:rFonts w:ascii="Arial" w:hAnsi="Arial" w:cs="Arial"/>
        </w:rPr>
        <w:t>6</w:t>
      </w:r>
      <w:r w:rsidR="00FD3B45">
        <w:rPr>
          <w:rFonts w:ascii="Arial" w:hAnsi="Arial" w:cs="Arial"/>
        </w:rPr>
        <w:t xml:space="preserve"> mil kč bez DPH.</w:t>
      </w:r>
      <w:r w:rsidR="00C57C51">
        <w:rPr>
          <w:rFonts w:ascii="Arial" w:hAnsi="Arial" w:cs="Arial"/>
        </w:rPr>
        <w:t xml:space="preserve"> </w:t>
      </w:r>
    </w:p>
    <w:p w14:paraId="5C98D4DB" w14:textId="7489A70B" w:rsidR="00BB08B3" w:rsidRPr="00F1723F" w:rsidRDefault="00BB08B3" w:rsidP="00F1723F">
      <w:pPr>
        <w:pStyle w:val="Nadpis2"/>
      </w:pPr>
      <w:bookmarkStart w:id="7" w:name="_Toc62714458"/>
      <w:r w:rsidRPr="00F1723F">
        <w:t xml:space="preserve">B.2.2 </w:t>
      </w:r>
      <w:r w:rsidR="00241770">
        <w:t>C</w:t>
      </w:r>
      <w:r w:rsidRPr="00F1723F">
        <w:t>elkové urbanistické a architektonické řešení</w:t>
      </w:r>
      <w:bookmarkEnd w:id="7"/>
    </w:p>
    <w:p w14:paraId="6E2ABA69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 xml:space="preserve">a) </w:t>
      </w:r>
      <w:proofErr w:type="gramStart"/>
      <w:r w:rsidRPr="001B3B2C">
        <w:rPr>
          <w:rFonts w:ascii="Arial" w:hAnsi="Arial" w:cs="Arial"/>
          <w:b/>
          <w:i/>
        </w:rPr>
        <w:t>urbanismus - územní</w:t>
      </w:r>
      <w:proofErr w:type="gramEnd"/>
      <w:r w:rsidRPr="001B3B2C">
        <w:rPr>
          <w:rFonts w:ascii="Arial" w:hAnsi="Arial" w:cs="Arial"/>
          <w:b/>
          <w:i/>
        </w:rPr>
        <w:t xml:space="preserve"> regulace, kompozice prostorového řešení</w:t>
      </w:r>
    </w:p>
    <w:p w14:paraId="783E3AB6" w14:textId="7B2D5A2E" w:rsidR="00D94F1A" w:rsidRDefault="00D94F1A" w:rsidP="00D94F1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Jedná se o výměnu již dosloužilé krytiny na objektu </w:t>
      </w:r>
      <w:r w:rsidR="00FF0736">
        <w:rPr>
          <w:rFonts w:ascii="Arial" w:hAnsi="Arial" w:cs="Arial"/>
        </w:rPr>
        <w:t>ZŠ v Sudkově.</w:t>
      </w:r>
    </w:p>
    <w:p w14:paraId="065F5FF7" w14:textId="3E57FBF8" w:rsidR="00D94F1A" w:rsidRDefault="00D94F1A" w:rsidP="00D94F1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Projekt řeší náhradu </w:t>
      </w:r>
      <w:r w:rsidR="00B453B1">
        <w:rPr>
          <w:rFonts w:ascii="Arial" w:hAnsi="Arial" w:cs="Arial"/>
        </w:rPr>
        <w:t>stávající krytiny (Bonský šindel a alukrytové šablony)</w:t>
      </w:r>
      <w:r>
        <w:rPr>
          <w:rFonts w:ascii="Arial" w:hAnsi="Arial" w:cs="Arial"/>
        </w:rPr>
        <w:t xml:space="preserve"> za krytinu </w:t>
      </w:r>
      <w:r w:rsidR="00B453B1">
        <w:rPr>
          <w:rFonts w:ascii="Arial" w:hAnsi="Arial" w:cs="Arial"/>
        </w:rPr>
        <w:t>z poplastovaného plechu ve formě klikových šablon imitujících falcovanou krytinu, falcovaná krytina bude použita n</w:t>
      </w:r>
      <w:r w:rsidR="00FA55C8">
        <w:rPr>
          <w:rFonts w:ascii="Arial" w:hAnsi="Arial" w:cs="Arial"/>
        </w:rPr>
        <w:t>a</w:t>
      </w:r>
      <w:r w:rsidR="00B453B1">
        <w:rPr>
          <w:rFonts w:ascii="Arial" w:hAnsi="Arial" w:cs="Arial"/>
        </w:rPr>
        <w:t xml:space="preserve"> jehlanové části střechy. Střecha bude provedena </w:t>
      </w:r>
      <w:r>
        <w:rPr>
          <w:rFonts w:ascii="Arial" w:hAnsi="Arial" w:cs="Arial"/>
        </w:rPr>
        <w:t xml:space="preserve">včetně souvisejících klempířských </w:t>
      </w:r>
      <w:r w:rsidR="00FA55C8">
        <w:rPr>
          <w:rFonts w:ascii="Arial" w:hAnsi="Arial" w:cs="Arial"/>
        </w:rPr>
        <w:t>prvků</w:t>
      </w:r>
      <w:r>
        <w:rPr>
          <w:rFonts w:ascii="Arial" w:hAnsi="Arial" w:cs="Arial"/>
        </w:rPr>
        <w:t xml:space="preserve"> a provedení nových bleskosvodů. </w:t>
      </w:r>
    </w:p>
    <w:p w14:paraId="2A247FFA" w14:textId="77777777" w:rsidR="00BB08B3" w:rsidRPr="00D94F1A" w:rsidRDefault="00BB08B3" w:rsidP="00D94F1A">
      <w:pPr>
        <w:pStyle w:val="Nadpis2"/>
      </w:pPr>
      <w:bookmarkStart w:id="8" w:name="_Toc62714459"/>
      <w:r w:rsidRPr="00D94F1A">
        <w:t>B.2.3 Celkové provozní řešení, technologie výroby</w:t>
      </w:r>
      <w:bookmarkEnd w:id="8"/>
    </w:p>
    <w:p w14:paraId="554E63C6" w14:textId="77777777" w:rsidR="00BB08B3" w:rsidRPr="001B3B2C" w:rsidRDefault="00D94F1A" w:rsidP="00181697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Beze změny.</w:t>
      </w:r>
    </w:p>
    <w:p w14:paraId="3B56877C" w14:textId="77777777" w:rsidR="00BB08B3" w:rsidRPr="00F1723F" w:rsidRDefault="00BB08B3" w:rsidP="00F1723F">
      <w:pPr>
        <w:pStyle w:val="Nadpis2"/>
      </w:pPr>
      <w:bookmarkStart w:id="9" w:name="_Toc62714460"/>
      <w:r w:rsidRPr="00F1723F">
        <w:t>B.2.4 Bezbariérové užívání stavby</w:t>
      </w:r>
      <w:bookmarkEnd w:id="9"/>
    </w:p>
    <w:p w14:paraId="019870C0" w14:textId="77777777" w:rsidR="00BB08B3" w:rsidRPr="001B3B2C" w:rsidRDefault="00BB08B3" w:rsidP="00F1751C">
      <w:pPr>
        <w:tabs>
          <w:tab w:val="left" w:pos="709"/>
        </w:tabs>
        <w:spacing w:before="120" w:after="0" w:line="240" w:lineRule="auto"/>
        <w:ind w:firstLine="709"/>
        <w:rPr>
          <w:rFonts w:ascii="Arial" w:hAnsi="Arial" w:cs="Arial"/>
          <w:b/>
          <w:szCs w:val="20"/>
        </w:rPr>
      </w:pPr>
      <w:r w:rsidRPr="001B3B2C">
        <w:rPr>
          <w:rFonts w:ascii="Arial" w:hAnsi="Arial" w:cs="Arial"/>
          <w:color w:val="000000"/>
        </w:rPr>
        <w:tab/>
      </w:r>
      <w:r w:rsidRPr="001B3B2C">
        <w:rPr>
          <w:rFonts w:ascii="Arial" w:hAnsi="Arial" w:cs="Arial"/>
          <w:b/>
          <w:szCs w:val="20"/>
        </w:rPr>
        <w:t>Řešení přístupu a užívání objektu osobami s omezenou schopností pohybu a orientace:</w:t>
      </w:r>
    </w:p>
    <w:p w14:paraId="502A1AEA" w14:textId="77777777" w:rsidR="00BB08B3" w:rsidRDefault="00D94F1A" w:rsidP="00F33C89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Tuto problematiku projekt neřeší – je beze změny</w:t>
      </w:r>
      <w:r w:rsidR="00204D48" w:rsidRPr="001B3B2C">
        <w:rPr>
          <w:rFonts w:ascii="Arial" w:hAnsi="Arial" w:cs="Arial"/>
        </w:rPr>
        <w:t>.</w:t>
      </w:r>
    </w:p>
    <w:p w14:paraId="7A576071" w14:textId="77777777" w:rsidR="00BB08B3" w:rsidRPr="001B3B2C" w:rsidRDefault="00BB08B3" w:rsidP="00F1723F">
      <w:pPr>
        <w:pStyle w:val="Nadpis2"/>
      </w:pPr>
      <w:bookmarkStart w:id="10" w:name="_Toc62714461"/>
      <w:r w:rsidRPr="001B3B2C">
        <w:t>B.2.5 Bezpečnost užívání stavby</w:t>
      </w:r>
      <w:bookmarkEnd w:id="10"/>
    </w:p>
    <w:p w14:paraId="051BC7C4" w14:textId="77777777" w:rsidR="00BB08B3" w:rsidRPr="001B3B2C" w:rsidRDefault="00BB08B3" w:rsidP="00F33C89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Realizovan</w:t>
      </w:r>
      <w:r w:rsidR="00300318">
        <w:rPr>
          <w:rFonts w:ascii="Arial" w:hAnsi="Arial" w:cs="Arial"/>
        </w:rPr>
        <w:t xml:space="preserve">ý </w:t>
      </w:r>
      <w:r w:rsidRPr="001B3B2C">
        <w:rPr>
          <w:rFonts w:ascii="Arial" w:hAnsi="Arial" w:cs="Arial"/>
        </w:rPr>
        <w:t>objekt dle projektové dokumentace má všechny předpoklady pro bezpečné užívání, jsou zde uplatněny všechny bezpečnostní požadavky vyhlášek</w:t>
      </w:r>
      <w:r w:rsidR="00810B90">
        <w:rPr>
          <w:rFonts w:ascii="Arial" w:hAnsi="Arial" w:cs="Arial"/>
        </w:rPr>
        <w:t xml:space="preserve"> a</w:t>
      </w:r>
      <w:r w:rsidRPr="001B3B2C">
        <w:rPr>
          <w:rFonts w:ascii="Arial" w:hAnsi="Arial" w:cs="Arial"/>
        </w:rPr>
        <w:t xml:space="preserve"> norem</w:t>
      </w:r>
      <w:r w:rsidR="00810B90">
        <w:rPr>
          <w:rFonts w:ascii="Arial" w:hAnsi="Arial" w:cs="Arial"/>
        </w:rPr>
        <w:t>.</w:t>
      </w:r>
    </w:p>
    <w:p w14:paraId="15CB4F4C" w14:textId="77777777" w:rsidR="00BB08B3" w:rsidRPr="001B3B2C" w:rsidRDefault="00BB08B3" w:rsidP="00F1723F">
      <w:pPr>
        <w:pStyle w:val="Nadpis2"/>
      </w:pPr>
      <w:bookmarkStart w:id="11" w:name="_Toc62714462"/>
      <w:r w:rsidRPr="001B3B2C">
        <w:t>B.2.6 Základní charakteristika objektů</w:t>
      </w:r>
      <w:bookmarkEnd w:id="11"/>
    </w:p>
    <w:p w14:paraId="33ADC6B7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stavební a architektonické řešení</w:t>
      </w:r>
    </w:p>
    <w:p w14:paraId="2CAD257C" w14:textId="77777777" w:rsidR="00BB08B3" w:rsidRPr="001B3B2C" w:rsidRDefault="00BB08B3" w:rsidP="00F33C89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Stavební a architektonické řešení je podrobně popsáno v technické zprávě k tomuto projektu. Jsou zde přesně uvedeny jednotlivé konstrukce podle jejich typu</w:t>
      </w:r>
      <w:r w:rsidR="00A569F8">
        <w:rPr>
          <w:rFonts w:ascii="Arial" w:hAnsi="Arial" w:cs="Arial"/>
        </w:rPr>
        <w:t>,</w:t>
      </w:r>
      <w:r w:rsidRPr="001B3B2C">
        <w:rPr>
          <w:rFonts w:ascii="Arial" w:hAnsi="Arial" w:cs="Arial"/>
        </w:rPr>
        <w:t xml:space="preserve"> konstrukční systém objektu</w:t>
      </w:r>
      <w:r w:rsidR="00A569F8" w:rsidRPr="00A569F8">
        <w:rPr>
          <w:rFonts w:ascii="Arial" w:hAnsi="Arial" w:cs="Arial"/>
        </w:rPr>
        <w:t xml:space="preserve"> </w:t>
      </w:r>
      <w:r w:rsidR="00A569F8" w:rsidRPr="001B3B2C">
        <w:rPr>
          <w:rFonts w:ascii="Arial" w:hAnsi="Arial" w:cs="Arial"/>
        </w:rPr>
        <w:t>apod</w:t>
      </w:r>
      <w:r w:rsidRPr="001B3B2C">
        <w:rPr>
          <w:rFonts w:ascii="Arial" w:hAnsi="Arial" w:cs="Arial"/>
        </w:rPr>
        <w:t>.</w:t>
      </w:r>
    </w:p>
    <w:p w14:paraId="0983D912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konstrukční a materiálové řešení</w:t>
      </w:r>
    </w:p>
    <w:p w14:paraId="222B44E8" w14:textId="38233141" w:rsidR="00BB08B3" w:rsidRPr="001B3B2C" w:rsidRDefault="00BB08B3" w:rsidP="00F33C89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Viz </w:t>
      </w:r>
      <w:r w:rsidR="00241770">
        <w:rPr>
          <w:rFonts w:ascii="Arial" w:hAnsi="Arial" w:cs="Arial"/>
        </w:rPr>
        <w:t>T</w:t>
      </w:r>
      <w:r w:rsidRPr="001B3B2C">
        <w:rPr>
          <w:rFonts w:ascii="Arial" w:hAnsi="Arial" w:cs="Arial"/>
        </w:rPr>
        <w:t>echnická zpráva</w:t>
      </w:r>
    </w:p>
    <w:p w14:paraId="70FF490D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lastRenderedPageBreak/>
        <w:t>c) mechanická odolnost a stabilita</w:t>
      </w:r>
    </w:p>
    <w:p w14:paraId="0CA27096" w14:textId="50291043" w:rsidR="00865F9A" w:rsidRPr="001B3B2C" w:rsidRDefault="00865F9A" w:rsidP="00865F9A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Výměn</w:t>
      </w:r>
      <w:r w:rsidR="0024177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kr</w:t>
      </w:r>
      <w:r w:rsidR="00FA55C8">
        <w:rPr>
          <w:rFonts w:ascii="Arial" w:hAnsi="Arial" w:cs="Arial"/>
        </w:rPr>
        <w:t>y</w:t>
      </w:r>
      <w:r>
        <w:rPr>
          <w:rFonts w:ascii="Arial" w:hAnsi="Arial" w:cs="Arial"/>
        </w:rPr>
        <w:t>tiny nezasahuje do statických konstrukcí objektu – tudíž nemá vliv n</w:t>
      </w:r>
      <w:r w:rsidR="0024177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mechanickou odolnost stavby.</w:t>
      </w:r>
    </w:p>
    <w:p w14:paraId="17D0058B" w14:textId="77777777" w:rsidR="00BB08B3" w:rsidRPr="001B3B2C" w:rsidRDefault="00BB08B3" w:rsidP="00F1723F">
      <w:pPr>
        <w:pStyle w:val="Nadpis2"/>
      </w:pPr>
      <w:bookmarkStart w:id="12" w:name="_Toc62714463"/>
      <w:r w:rsidRPr="001B3B2C">
        <w:t>B.2.7 Základní charakteristika technických a technologických zařízení</w:t>
      </w:r>
      <w:bookmarkEnd w:id="12"/>
    </w:p>
    <w:p w14:paraId="22717140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technické řešení</w:t>
      </w:r>
    </w:p>
    <w:p w14:paraId="75127039" w14:textId="77777777" w:rsidR="00C1201B" w:rsidRPr="001B3B2C" w:rsidRDefault="00865F9A" w:rsidP="00C1201B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Netýká se.</w:t>
      </w:r>
    </w:p>
    <w:p w14:paraId="5F6841F3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výčet technických a technologických zařízení</w:t>
      </w:r>
    </w:p>
    <w:p w14:paraId="3DB7023C" w14:textId="77777777" w:rsidR="00BB08B3" w:rsidRPr="001B3B2C" w:rsidRDefault="00865F9A" w:rsidP="00181697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Netýká se.</w:t>
      </w:r>
    </w:p>
    <w:p w14:paraId="30DD9469" w14:textId="77777777" w:rsidR="00BB08B3" w:rsidRPr="001B3B2C" w:rsidRDefault="00BB08B3" w:rsidP="00F1723F">
      <w:pPr>
        <w:pStyle w:val="Nadpis2"/>
      </w:pPr>
      <w:bookmarkStart w:id="13" w:name="_Toc62714464"/>
      <w:r w:rsidRPr="001B3B2C">
        <w:t>B.2.8 Požárně bezpečnostní řešení</w:t>
      </w:r>
      <w:bookmarkEnd w:id="13"/>
    </w:p>
    <w:p w14:paraId="3F93471A" w14:textId="4E6323A2" w:rsidR="00BB08B3" w:rsidRPr="001B3B2C" w:rsidRDefault="00FA55C8" w:rsidP="00F33C89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Nové p</w:t>
      </w:r>
      <w:r w:rsidR="00BB08B3" w:rsidRPr="001B3B2C">
        <w:rPr>
          <w:rFonts w:ascii="Arial" w:hAnsi="Arial" w:cs="Arial"/>
        </w:rPr>
        <w:t xml:space="preserve">ožárně bezpečnostní řešení navrhovaných stavebních úprav </w:t>
      </w:r>
      <w:r>
        <w:rPr>
          <w:rFonts w:ascii="Arial" w:hAnsi="Arial" w:cs="Arial"/>
        </w:rPr>
        <w:t>není potřeba.</w:t>
      </w:r>
    </w:p>
    <w:p w14:paraId="101B8AD0" w14:textId="77777777" w:rsidR="00BB08B3" w:rsidRPr="001B3B2C" w:rsidRDefault="00BB08B3" w:rsidP="00F1723F">
      <w:pPr>
        <w:pStyle w:val="Nadpis2"/>
      </w:pPr>
      <w:bookmarkStart w:id="14" w:name="_Toc62714465"/>
      <w:r w:rsidRPr="001B3B2C">
        <w:t xml:space="preserve">B.2.9 </w:t>
      </w:r>
      <w:r w:rsidR="00C066A5" w:rsidRPr="001B3B2C">
        <w:t>Úspora energie a tepelná ochrana.</w:t>
      </w:r>
      <w:bookmarkEnd w:id="14"/>
    </w:p>
    <w:p w14:paraId="0BA9034A" w14:textId="348B05D8" w:rsidR="00BB08B3" w:rsidRPr="001B3B2C" w:rsidRDefault="00FA55C8" w:rsidP="00F33C89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Beze změny</w:t>
      </w:r>
      <w:r w:rsidR="00C066A5" w:rsidRPr="001B3B2C">
        <w:rPr>
          <w:rFonts w:ascii="Arial" w:hAnsi="Arial" w:cs="Arial"/>
        </w:rPr>
        <w:t>.</w:t>
      </w:r>
    </w:p>
    <w:p w14:paraId="6DEFEA6C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energetická náročnost stavby</w:t>
      </w:r>
    </w:p>
    <w:p w14:paraId="28012872" w14:textId="294C16B0" w:rsidR="00BB08B3" w:rsidRDefault="00FA55C8" w:rsidP="00181697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Netýká se.</w:t>
      </w:r>
    </w:p>
    <w:p w14:paraId="4F7976F4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posouzení využití vlivu alternativních zdrojů energií</w:t>
      </w:r>
    </w:p>
    <w:p w14:paraId="01D54ACE" w14:textId="77777777" w:rsidR="00BB08B3" w:rsidRPr="001B3B2C" w:rsidRDefault="00BB08B3" w:rsidP="00181697">
      <w:pPr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S alternativními zdroji energie se v tomto projektu nepočítá</w:t>
      </w:r>
      <w:r w:rsidR="00865F9A">
        <w:rPr>
          <w:rFonts w:ascii="Arial" w:hAnsi="Arial" w:cs="Arial"/>
        </w:rPr>
        <w:t xml:space="preserve"> – beze změny</w:t>
      </w:r>
      <w:r w:rsidRPr="001B3B2C">
        <w:rPr>
          <w:rFonts w:ascii="Arial" w:hAnsi="Arial" w:cs="Arial"/>
        </w:rPr>
        <w:t>.</w:t>
      </w:r>
    </w:p>
    <w:p w14:paraId="6EA38458" w14:textId="77777777" w:rsidR="00BB08B3" w:rsidRPr="001B3B2C" w:rsidRDefault="00BB08B3" w:rsidP="00F1723F">
      <w:pPr>
        <w:pStyle w:val="Nadpis2"/>
      </w:pPr>
      <w:bookmarkStart w:id="15" w:name="_Toc62714466"/>
      <w:r w:rsidRPr="001B3B2C">
        <w:t>B.2.10 Hygienické požadavky na stavby, požadavky na pracovní a komunální prostředí</w:t>
      </w:r>
      <w:bookmarkEnd w:id="15"/>
    </w:p>
    <w:p w14:paraId="12191710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</w:r>
      <w:r w:rsidR="00865F9A">
        <w:rPr>
          <w:rFonts w:ascii="Arial" w:hAnsi="Arial" w:cs="Arial"/>
          <w:color w:val="000000"/>
        </w:rPr>
        <w:t>Zcela beze změny</w:t>
      </w:r>
      <w:r w:rsidRPr="001B3B2C">
        <w:rPr>
          <w:rFonts w:ascii="Arial" w:hAnsi="Arial" w:cs="Arial"/>
          <w:color w:val="000000"/>
        </w:rPr>
        <w:t xml:space="preserve">. </w:t>
      </w:r>
    </w:p>
    <w:p w14:paraId="67968B5D" w14:textId="77777777" w:rsidR="00BB08B3" w:rsidRPr="001B3B2C" w:rsidRDefault="00BB08B3" w:rsidP="00F1723F">
      <w:pPr>
        <w:pStyle w:val="Nadpis2"/>
      </w:pPr>
      <w:bookmarkStart w:id="16" w:name="_Toc62714467"/>
      <w:r w:rsidRPr="001B3B2C">
        <w:t>B.2.11 Ochrana stavby před negativními účinky vnějšího prostředí</w:t>
      </w:r>
      <w:bookmarkEnd w:id="16"/>
    </w:p>
    <w:p w14:paraId="156D64BA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ochrana před pronikáním radonu z podloží</w:t>
      </w:r>
    </w:p>
    <w:p w14:paraId="20BDE34D" w14:textId="77777777" w:rsidR="00BB08B3" w:rsidRPr="001B3B2C" w:rsidRDefault="00BB08B3" w:rsidP="00865F9A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  <w:color w:val="000000"/>
        </w:rPr>
        <w:tab/>
      </w:r>
      <w:r w:rsidR="00865F9A">
        <w:rPr>
          <w:rFonts w:ascii="Arial" w:hAnsi="Arial" w:cs="Arial"/>
        </w:rPr>
        <w:t>Netýká se, výměna krytiny nemá vliv na tento fenomén.</w:t>
      </w:r>
    </w:p>
    <w:p w14:paraId="2FC5CF80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ochrana před bludnými proudy</w:t>
      </w:r>
    </w:p>
    <w:p w14:paraId="52B622C3" w14:textId="77777777" w:rsidR="00BB08B3" w:rsidRPr="001B3B2C" w:rsidRDefault="00BB08B3" w:rsidP="00181697">
      <w:pPr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Ne</w:t>
      </w:r>
      <w:r w:rsidR="00865F9A">
        <w:rPr>
          <w:rFonts w:ascii="Arial" w:hAnsi="Arial" w:cs="Arial"/>
        </w:rPr>
        <w:t xml:space="preserve">týká </w:t>
      </w:r>
      <w:proofErr w:type="gramStart"/>
      <w:r w:rsidR="00865F9A">
        <w:rPr>
          <w:rFonts w:ascii="Arial" w:hAnsi="Arial" w:cs="Arial"/>
        </w:rPr>
        <w:t>se.</w:t>
      </w:r>
      <w:r w:rsidRPr="001B3B2C">
        <w:rPr>
          <w:rFonts w:ascii="Arial" w:hAnsi="Arial" w:cs="Arial"/>
        </w:rPr>
        <w:t>.</w:t>
      </w:r>
      <w:proofErr w:type="gramEnd"/>
    </w:p>
    <w:p w14:paraId="306074B3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c) ochrana před technickou seizmicitou</w:t>
      </w:r>
    </w:p>
    <w:p w14:paraId="7F69B30B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150699CB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d) ochrana před hlukem</w:t>
      </w:r>
    </w:p>
    <w:p w14:paraId="3946D0B2" w14:textId="77777777" w:rsidR="00704851" w:rsidRDefault="00865F9A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Nebyla předmětem projektu, tudíž se opět netýká.</w:t>
      </w:r>
    </w:p>
    <w:p w14:paraId="6CC10F3C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e) protipovodňová opatření</w:t>
      </w:r>
    </w:p>
    <w:p w14:paraId="45725114" w14:textId="6AC6646D" w:rsidR="00BB08B3" w:rsidRPr="001B3B2C" w:rsidRDefault="007A2EA8" w:rsidP="00181697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Výměna krytiny nemá vliv na protipovodňová opatření.</w:t>
      </w:r>
    </w:p>
    <w:p w14:paraId="4D9D55D7" w14:textId="77777777" w:rsidR="00C066A5" w:rsidRPr="001B3B2C" w:rsidRDefault="00C066A5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f) ostatní účinky – vliv poddolování, výskyt metanu apod.</w:t>
      </w:r>
    </w:p>
    <w:p w14:paraId="27F2F053" w14:textId="77777777" w:rsidR="00C066A5" w:rsidRPr="001B3B2C" w:rsidRDefault="00C066A5" w:rsidP="00181697">
      <w:pPr>
        <w:pStyle w:val="Zkladntext"/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2DFA641D" w14:textId="77777777" w:rsidR="00BB08B3" w:rsidRPr="001B3B2C" w:rsidRDefault="00BB08B3" w:rsidP="004163AB">
      <w:pPr>
        <w:pStyle w:val="Nadpis1"/>
      </w:pPr>
      <w:bookmarkStart w:id="17" w:name="_Toc455126233"/>
      <w:bookmarkStart w:id="18" w:name="_Toc62714468"/>
      <w:r w:rsidRPr="001B3B2C">
        <w:t>B.3 Připojení na technickou infrastrukturu</w:t>
      </w:r>
      <w:bookmarkEnd w:id="17"/>
      <w:bookmarkEnd w:id="18"/>
    </w:p>
    <w:p w14:paraId="79DF7CB5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napojovací místa technické infrastruktury</w:t>
      </w:r>
    </w:p>
    <w:p w14:paraId="0DC0133C" w14:textId="77777777" w:rsidR="00BB08B3" w:rsidRPr="001B3B2C" w:rsidRDefault="00865F9A" w:rsidP="00181697">
      <w:pPr>
        <w:spacing w:before="120" w:after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Stávající beze změny</w:t>
      </w:r>
    </w:p>
    <w:p w14:paraId="1CAE926E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připojovací rozměry, výkonové kapacity a délky</w:t>
      </w:r>
    </w:p>
    <w:p w14:paraId="70345130" w14:textId="0D3F17F8" w:rsidR="00BB08B3" w:rsidRPr="001B3B2C" w:rsidRDefault="007A2EA8" w:rsidP="00181697">
      <w:pPr>
        <w:pStyle w:val="Zpat"/>
        <w:tabs>
          <w:tab w:val="clear" w:pos="4536"/>
          <w:tab w:val="clear" w:pos="9072"/>
          <w:tab w:val="right" w:leader="dot" w:pos="8789"/>
        </w:tabs>
        <w:spacing w:before="12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Netýká se.</w:t>
      </w:r>
    </w:p>
    <w:p w14:paraId="221B865D" w14:textId="77777777" w:rsidR="00BB08B3" w:rsidRPr="001B3B2C" w:rsidRDefault="00BB08B3" w:rsidP="004163AB">
      <w:pPr>
        <w:pStyle w:val="Nadpis1"/>
      </w:pPr>
      <w:bookmarkStart w:id="19" w:name="_Toc455126234"/>
      <w:bookmarkStart w:id="20" w:name="_Toc62714469"/>
      <w:r w:rsidRPr="001B3B2C">
        <w:lastRenderedPageBreak/>
        <w:t>B.4 Dopravní řešení</w:t>
      </w:r>
      <w:bookmarkEnd w:id="19"/>
      <w:bookmarkEnd w:id="20"/>
    </w:p>
    <w:p w14:paraId="14FE753B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popis dopravního řešení</w:t>
      </w:r>
    </w:p>
    <w:p w14:paraId="00E40AF0" w14:textId="77777777" w:rsidR="00BB08B3" w:rsidRPr="001B3B2C" w:rsidRDefault="00BB08B3" w:rsidP="00181697">
      <w:pPr>
        <w:spacing w:before="120" w:after="0" w:line="240" w:lineRule="auto"/>
        <w:ind w:firstLine="709"/>
        <w:rPr>
          <w:rFonts w:ascii="Arial" w:hAnsi="Arial" w:cs="Arial"/>
        </w:rPr>
      </w:pPr>
      <w:r w:rsidRPr="001B3B2C">
        <w:rPr>
          <w:rFonts w:ascii="Arial" w:hAnsi="Arial" w:cs="Arial"/>
        </w:rPr>
        <w:t>Dopravní řešení zůstává beze změny.</w:t>
      </w:r>
    </w:p>
    <w:p w14:paraId="47845CFF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napojení území na stávající dopravní infrastrukturu</w:t>
      </w:r>
    </w:p>
    <w:p w14:paraId="3BF08B3D" w14:textId="77777777" w:rsidR="00BB08B3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Dopravní připojení zůstává beze změny. </w:t>
      </w:r>
    </w:p>
    <w:p w14:paraId="161A77FB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c) doprava v klidu</w:t>
      </w:r>
    </w:p>
    <w:p w14:paraId="1079A357" w14:textId="77777777" w:rsidR="00BB08B3" w:rsidRPr="001B3B2C" w:rsidRDefault="00865F9A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Beze změny</w:t>
      </w:r>
      <w:r w:rsidR="00C835FA">
        <w:rPr>
          <w:rFonts w:ascii="Arial" w:hAnsi="Arial" w:cs="Arial"/>
        </w:rPr>
        <w:t>.</w:t>
      </w:r>
    </w:p>
    <w:p w14:paraId="257BFB34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d) pěší a cyklistické stezky</w:t>
      </w:r>
    </w:p>
    <w:p w14:paraId="2060AF04" w14:textId="77777777" w:rsidR="00BB08B3" w:rsidRDefault="00BB08B3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Stavby se netýká.</w:t>
      </w:r>
    </w:p>
    <w:p w14:paraId="3826FDFA" w14:textId="77777777" w:rsidR="00BB08B3" w:rsidRPr="001B3B2C" w:rsidRDefault="00BB08B3" w:rsidP="004163AB">
      <w:pPr>
        <w:pStyle w:val="Nadpis1"/>
      </w:pPr>
      <w:bookmarkStart w:id="21" w:name="_Toc455126235"/>
      <w:bookmarkStart w:id="22" w:name="_Toc62714470"/>
      <w:r w:rsidRPr="001B3B2C">
        <w:t>B.5 Řešení vegetace a souvisejících terénních úprav</w:t>
      </w:r>
      <w:bookmarkEnd w:id="21"/>
      <w:bookmarkEnd w:id="22"/>
    </w:p>
    <w:p w14:paraId="4AEA2B46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terénní úpravy</w:t>
      </w:r>
    </w:p>
    <w:p w14:paraId="148AF2E6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</w:r>
      <w:r w:rsidR="00865F9A">
        <w:rPr>
          <w:rFonts w:ascii="Arial" w:hAnsi="Arial" w:cs="Arial"/>
          <w:color w:val="000000"/>
        </w:rPr>
        <w:t>Nebudou.</w:t>
      </w:r>
    </w:p>
    <w:p w14:paraId="31952C8F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použité vegetační prvky</w:t>
      </w:r>
    </w:p>
    <w:p w14:paraId="42DB3CF8" w14:textId="77777777" w:rsidR="00704851" w:rsidRDefault="00865F9A" w:rsidP="00704851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Žádné.</w:t>
      </w:r>
    </w:p>
    <w:p w14:paraId="6FBED9D2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c) biotechnická opatření</w:t>
      </w:r>
    </w:p>
    <w:p w14:paraId="07B7446E" w14:textId="77777777" w:rsidR="00BB08B3" w:rsidRPr="001B3B2C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1CC8DC3F" w14:textId="77777777" w:rsidR="00BB08B3" w:rsidRPr="001B3B2C" w:rsidRDefault="00BB08B3" w:rsidP="004163AB">
      <w:pPr>
        <w:pStyle w:val="Nadpis1"/>
      </w:pPr>
      <w:bookmarkStart w:id="23" w:name="_Toc455126236"/>
      <w:bookmarkStart w:id="24" w:name="_Toc62714471"/>
      <w:r w:rsidRPr="001B3B2C">
        <w:t>B.6 Popis vlivů stavby na životní prostředí a jeho ochrana</w:t>
      </w:r>
      <w:bookmarkEnd w:id="23"/>
      <w:bookmarkEnd w:id="24"/>
    </w:p>
    <w:p w14:paraId="60B61DC6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 xml:space="preserve">a) vliv stavby na životní </w:t>
      </w:r>
      <w:proofErr w:type="gramStart"/>
      <w:r w:rsidRPr="001B3B2C">
        <w:rPr>
          <w:rFonts w:ascii="Arial" w:hAnsi="Arial" w:cs="Arial"/>
          <w:b/>
          <w:i/>
        </w:rPr>
        <w:t>prostředí</w:t>
      </w:r>
      <w:r w:rsidR="00D72671">
        <w:rPr>
          <w:rFonts w:ascii="Arial" w:hAnsi="Arial" w:cs="Arial"/>
          <w:b/>
          <w:i/>
        </w:rPr>
        <w:t xml:space="preserve"> </w:t>
      </w:r>
      <w:r w:rsidRPr="001B3B2C">
        <w:rPr>
          <w:rFonts w:ascii="Arial" w:hAnsi="Arial" w:cs="Arial"/>
          <w:b/>
          <w:i/>
        </w:rPr>
        <w:t>-</w:t>
      </w:r>
      <w:r w:rsidR="00D72671">
        <w:rPr>
          <w:rFonts w:ascii="Arial" w:hAnsi="Arial" w:cs="Arial"/>
          <w:b/>
          <w:i/>
        </w:rPr>
        <w:t xml:space="preserve"> </w:t>
      </w:r>
      <w:r w:rsidRPr="001B3B2C">
        <w:rPr>
          <w:rFonts w:ascii="Arial" w:hAnsi="Arial" w:cs="Arial"/>
          <w:b/>
          <w:i/>
        </w:rPr>
        <w:t>ovzduší</w:t>
      </w:r>
      <w:proofErr w:type="gramEnd"/>
      <w:r w:rsidRPr="001B3B2C">
        <w:rPr>
          <w:rFonts w:ascii="Arial" w:hAnsi="Arial" w:cs="Arial"/>
          <w:b/>
          <w:i/>
        </w:rPr>
        <w:t>, hluk, voda, odpady a půda</w:t>
      </w:r>
    </w:p>
    <w:p w14:paraId="45A11A4F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Stavební úpravy jsou navrženy v tradiční stavební technologii. </w:t>
      </w:r>
    </w:p>
    <w:p w14:paraId="507B1952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Práce na stavbě v nočních hodinách se nepředpokládají. </w:t>
      </w:r>
    </w:p>
    <w:p w14:paraId="1D8749B7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V průběhu výstavby budou učiněna opatření k zamezení prašnosti, okolí stavby nebude zatíženo nadměrným prášením. </w:t>
      </w:r>
    </w:p>
    <w:p w14:paraId="6A23ACAC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V průběhu realizace stavby budou při aplikaci produktů s obsahem těkavých látek na volných prostranstvích použity všechny dostupné možnosti k omezení emisí – obtěžování obyvatel zápachem bude eliminováno. </w:t>
      </w:r>
    </w:p>
    <w:p w14:paraId="75A42F5A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V průběhu stavby bude veškerý stavební odpad dodavatelskou firmou tříděn a odvážen na řízenou skládku. Likvidace odpadu bude prováděna v rámci smluv uzavřených mezi dodavatelem stavby a oprávněnou organizací, která provozuje skládku odpadů. </w:t>
      </w:r>
    </w:p>
    <w:p w14:paraId="36B98CFA" w14:textId="77777777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Výstavbou a provozem elektrických zařízení nedojde ke škodlivým ekologickým vlivům na okolí. Elektrická energie patří ve fázi rozvodu a spotřeby k ušlechtilým zdrojům energie, která nemá negativní vliv na ekologii prostředí. Realizace stavby rovněž neovlivní vodní hospodářství. </w:t>
      </w:r>
    </w:p>
    <w:p w14:paraId="07622146" w14:textId="77777777" w:rsidR="00BB08B3" w:rsidRDefault="00BB08B3" w:rsidP="00181697">
      <w:pPr>
        <w:spacing w:before="120" w:after="0" w:line="240" w:lineRule="auto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ab/>
        <w:t xml:space="preserve">Zatřídění odpadu je provedeno v souladu s Vyhláškou Ministerstva životního prostředí č. </w:t>
      </w:r>
      <w:r w:rsidR="00DC0E4C" w:rsidRPr="001B3B2C">
        <w:rPr>
          <w:rFonts w:ascii="Arial" w:hAnsi="Arial" w:cs="Arial"/>
          <w:color w:val="000000"/>
        </w:rPr>
        <w:t>93/2016</w:t>
      </w:r>
      <w:r w:rsidRPr="001B3B2C">
        <w:rPr>
          <w:rFonts w:ascii="Arial" w:hAnsi="Arial" w:cs="Arial"/>
          <w:color w:val="000000"/>
        </w:rPr>
        <w:t xml:space="preserve"> Sb. Hodnocení nebezpečných vlastností odpadů je v souladu s Vyhláškou Ministerstva životního prostředí a Ministerstva zdravotnictví č.376/2001 Sb. Podrobnosti o nakládání s odpady řeší Vyhláška Ministerstva životního prostředí č.383/2001 Sb.</w:t>
      </w:r>
    </w:p>
    <w:p w14:paraId="73F78414" w14:textId="77777777" w:rsidR="00865F9A" w:rsidRPr="001B3B2C" w:rsidRDefault="00865F9A" w:rsidP="00181697">
      <w:pPr>
        <w:spacing w:before="120" w:after="0" w:line="240" w:lineRule="auto"/>
        <w:jc w:val="both"/>
        <w:rPr>
          <w:rFonts w:ascii="Arial" w:hAnsi="Arial" w:cs="Arial"/>
          <w:color w:val="000000"/>
        </w:rPr>
      </w:pP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2303"/>
        <w:gridCol w:w="2303"/>
        <w:gridCol w:w="2303"/>
      </w:tblGrid>
      <w:tr w:rsidR="00BB08B3" w:rsidRPr="001B3B2C" w14:paraId="60A2BBAE" w14:textId="77777777" w:rsidTr="00181697">
        <w:trPr>
          <w:trHeight w:val="431"/>
          <w:jc w:val="center"/>
        </w:trPr>
        <w:tc>
          <w:tcPr>
            <w:tcW w:w="2303" w:type="dxa"/>
            <w:shd w:val="pct30" w:color="auto" w:fill="FFFFFF"/>
            <w:vAlign w:val="center"/>
          </w:tcPr>
          <w:p w14:paraId="7992E394" w14:textId="77777777" w:rsidR="00BB08B3" w:rsidRPr="001B3B2C" w:rsidRDefault="00BB08B3" w:rsidP="00E235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Číslo odpadu</w:t>
            </w:r>
          </w:p>
        </w:tc>
        <w:tc>
          <w:tcPr>
            <w:tcW w:w="2303" w:type="dxa"/>
            <w:shd w:val="pct30" w:color="auto" w:fill="FFFFFF"/>
            <w:vAlign w:val="center"/>
          </w:tcPr>
          <w:p w14:paraId="1331AFC3" w14:textId="77777777" w:rsidR="00BB08B3" w:rsidRPr="001B3B2C" w:rsidRDefault="00BB08B3" w:rsidP="00E235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Název odpadu</w:t>
            </w:r>
          </w:p>
        </w:tc>
        <w:tc>
          <w:tcPr>
            <w:tcW w:w="2303" w:type="dxa"/>
            <w:shd w:val="pct30" w:color="auto" w:fill="FFFFFF"/>
            <w:vAlign w:val="center"/>
          </w:tcPr>
          <w:p w14:paraId="74307D37" w14:textId="77777777" w:rsidR="00BB08B3" w:rsidRPr="001B3B2C" w:rsidRDefault="00BB08B3" w:rsidP="00E235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Kategorie odpadu</w:t>
            </w:r>
          </w:p>
        </w:tc>
        <w:tc>
          <w:tcPr>
            <w:tcW w:w="2303" w:type="dxa"/>
            <w:shd w:val="pct30" w:color="auto" w:fill="FFFFFF"/>
            <w:vAlign w:val="center"/>
          </w:tcPr>
          <w:p w14:paraId="03409BB9" w14:textId="77777777" w:rsidR="00BB08B3" w:rsidRPr="001B3B2C" w:rsidRDefault="00BB08B3" w:rsidP="00E235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Likvidace odpadu</w:t>
            </w:r>
          </w:p>
        </w:tc>
      </w:tr>
      <w:tr w:rsidR="00BB08B3" w:rsidRPr="001B3B2C" w14:paraId="653EC94F" w14:textId="77777777" w:rsidTr="00181697">
        <w:trPr>
          <w:jc w:val="center"/>
        </w:trPr>
        <w:tc>
          <w:tcPr>
            <w:tcW w:w="2303" w:type="dxa"/>
          </w:tcPr>
          <w:p w14:paraId="61E3393E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170201</w:t>
            </w:r>
          </w:p>
        </w:tc>
        <w:tc>
          <w:tcPr>
            <w:tcW w:w="2303" w:type="dxa"/>
          </w:tcPr>
          <w:p w14:paraId="6517DBE8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Dřevo</w:t>
            </w:r>
          </w:p>
        </w:tc>
        <w:tc>
          <w:tcPr>
            <w:tcW w:w="2303" w:type="dxa"/>
          </w:tcPr>
          <w:p w14:paraId="5F5C520F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O</w:t>
            </w:r>
          </w:p>
        </w:tc>
        <w:tc>
          <w:tcPr>
            <w:tcW w:w="2303" w:type="dxa"/>
          </w:tcPr>
          <w:p w14:paraId="73C4F02C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A</w:t>
            </w:r>
          </w:p>
        </w:tc>
      </w:tr>
      <w:tr w:rsidR="00BB08B3" w:rsidRPr="001B3B2C" w14:paraId="3F6103A6" w14:textId="77777777" w:rsidTr="00181697">
        <w:trPr>
          <w:jc w:val="center"/>
        </w:trPr>
        <w:tc>
          <w:tcPr>
            <w:tcW w:w="2303" w:type="dxa"/>
          </w:tcPr>
          <w:p w14:paraId="34BDC952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170202</w:t>
            </w:r>
          </w:p>
        </w:tc>
        <w:tc>
          <w:tcPr>
            <w:tcW w:w="2303" w:type="dxa"/>
          </w:tcPr>
          <w:p w14:paraId="6FE11EA9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Sklo</w:t>
            </w:r>
          </w:p>
        </w:tc>
        <w:tc>
          <w:tcPr>
            <w:tcW w:w="2303" w:type="dxa"/>
          </w:tcPr>
          <w:p w14:paraId="2A622B5D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O</w:t>
            </w:r>
          </w:p>
        </w:tc>
        <w:tc>
          <w:tcPr>
            <w:tcW w:w="2303" w:type="dxa"/>
          </w:tcPr>
          <w:p w14:paraId="13264CE7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B</w:t>
            </w:r>
          </w:p>
        </w:tc>
      </w:tr>
      <w:tr w:rsidR="00BB08B3" w:rsidRPr="001B3B2C" w14:paraId="36B786B9" w14:textId="77777777" w:rsidTr="00181697">
        <w:trPr>
          <w:jc w:val="center"/>
        </w:trPr>
        <w:tc>
          <w:tcPr>
            <w:tcW w:w="2303" w:type="dxa"/>
          </w:tcPr>
          <w:p w14:paraId="07D5C6F5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170302</w:t>
            </w:r>
          </w:p>
        </w:tc>
        <w:tc>
          <w:tcPr>
            <w:tcW w:w="2303" w:type="dxa"/>
          </w:tcPr>
          <w:p w14:paraId="2F3E5BB4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Asfaltové směsi</w:t>
            </w:r>
          </w:p>
        </w:tc>
        <w:tc>
          <w:tcPr>
            <w:tcW w:w="2303" w:type="dxa"/>
          </w:tcPr>
          <w:p w14:paraId="0650D2CC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O</w:t>
            </w:r>
          </w:p>
        </w:tc>
        <w:tc>
          <w:tcPr>
            <w:tcW w:w="2303" w:type="dxa"/>
          </w:tcPr>
          <w:p w14:paraId="65B39DBF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A</w:t>
            </w:r>
          </w:p>
        </w:tc>
      </w:tr>
      <w:tr w:rsidR="00BB08B3" w:rsidRPr="001B3B2C" w14:paraId="7E45CB15" w14:textId="77777777" w:rsidTr="00181697">
        <w:trPr>
          <w:jc w:val="center"/>
        </w:trPr>
        <w:tc>
          <w:tcPr>
            <w:tcW w:w="2303" w:type="dxa"/>
          </w:tcPr>
          <w:p w14:paraId="39B834FC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170405</w:t>
            </w:r>
          </w:p>
        </w:tc>
        <w:tc>
          <w:tcPr>
            <w:tcW w:w="2303" w:type="dxa"/>
          </w:tcPr>
          <w:p w14:paraId="6AD56FDA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Železo</w:t>
            </w:r>
          </w:p>
        </w:tc>
        <w:tc>
          <w:tcPr>
            <w:tcW w:w="2303" w:type="dxa"/>
          </w:tcPr>
          <w:p w14:paraId="1930E2E7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O</w:t>
            </w:r>
          </w:p>
        </w:tc>
        <w:tc>
          <w:tcPr>
            <w:tcW w:w="2303" w:type="dxa"/>
          </w:tcPr>
          <w:p w14:paraId="037D7031" w14:textId="77777777" w:rsidR="00BB08B3" w:rsidRPr="001B3B2C" w:rsidRDefault="00BB08B3" w:rsidP="004163AB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B3B2C">
              <w:rPr>
                <w:rFonts w:ascii="Arial" w:hAnsi="Arial" w:cs="Arial"/>
                <w:sz w:val="24"/>
              </w:rPr>
              <w:t>B</w:t>
            </w:r>
          </w:p>
        </w:tc>
      </w:tr>
    </w:tbl>
    <w:p w14:paraId="568CE92D" w14:textId="77777777" w:rsidR="00BB08B3" w:rsidRPr="00173C15" w:rsidRDefault="00BB08B3" w:rsidP="00173C15">
      <w:pPr>
        <w:spacing w:before="120" w:after="0" w:line="240" w:lineRule="auto"/>
        <w:rPr>
          <w:rFonts w:ascii="Arial" w:hAnsi="Arial" w:cs="Arial"/>
          <w:b/>
        </w:rPr>
      </w:pPr>
      <w:bookmarkStart w:id="25" w:name="_Toc449428522"/>
      <w:r w:rsidRPr="00173C15">
        <w:rPr>
          <w:rFonts w:ascii="Arial" w:hAnsi="Arial" w:cs="Arial"/>
          <w:b/>
        </w:rPr>
        <w:lastRenderedPageBreak/>
        <w:t xml:space="preserve">Legenda kategorie </w:t>
      </w:r>
      <w:proofErr w:type="gramStart"/>
      <w:r w:rsidRPr="00173C15">
        <w:rPr>
          <w:rFonts w:ascii="Arial" w:hAnsi="Arial" w:cs="Arial"/>
          <w:b/>
        </w:rPr>
        <w:t>odpadů :</w:t>
      </w:r>
      <w:bookmarkEnd w:id="25"/>
      <w:proofErr w:type="gramEnd"/>
    </w:p>
    <w:p w14:paraId="76DA499F" w14:textId="77777777" w:rsidR="00BB08B3" w:rsidRPr="001B3B2C" w:rsidRDefault="00BB08B3" w:rsidP="00F1751C">
      <w:pPr>
        <w:pStyle w:val="Zkladntext"/>
        <w:spacing w:before="12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O </w:t>
      </w:r>
      <w:proofErr w:type="gramStart"/>
      <w:r w:rsidRPr="001B3B2C">
        <w:rPr>
          <w:rFonts w:ascii="Arial" w:hAnsi="Arial" w:cs="Arial"/>
        </w:rPr>
        <w:t>…….</w:t>
      </w:r>
      <w:proofErr w:type="gramEnd"/>
      <w:r w:rsidRPr="001B3B2C">
        <w:rPr>
          <w:rFonts w:ascii="Arial" w:hAnsi="Arial" w:cs="Arial"/>
        </w:rPr>
        <w:t>. ostatní odpady</w:t>
      </w:r>
      <w:r w:rsidRPr="001B3B2C">
        <w:rPr>
          <w:rFonts w:ascii="Arial" w:hAnsi="Arial" w:cs="Arial"/>
        </w:rPr>
        <w:tab/>
      </w:r>
      <w:r w:rsidRPr="001B3B2C">
        <w:rPr>
          <w:rFonts w:ascii="Arial" w:hAnsi="Arial" w:cs="Arial"/>
        </w:rPr>
        <w:tab/>
        <w:t>N……. nebezpečný odpad</w:t>
      </w:r>
    </w:p>
    <w:p w14:paraId="2F4756A5" w14:textId="77777777" w:rsidR="00BB08B3" w:rsidRPr="00173C15" w:rsidRDefault="00BB08B3" w:rsidP="00173C15">
      <w:pPr>
        <w:spacing w:before="120" w:after="0" w:line="240" w:lineRule="auto"/>
        <w:rPr>
          <w:rFonts w:ascii="Arial" w:hAnsi="Arial" w:cs="Arial"/>
          <w:b/>
        </w:rPr>
      </w:pPr>
      <w:bookmarkStart w:id="26" w:name="_Toc449428523"/>
      <w:r w:rsidRPr="00173C15">
        <w:rPr>
          <w:rFonts w:ascii="Arial" w:hAnsi="Arial" w:cs="Arial"/>
          <w:b/>
        </w:rPr>
        <w:t>Likvidace odpadu:</w:t>
      </w:r>
      <w:bookmarkEnd w:id="26"/>
    </w:p>
    <w:p w14:paraId="5ED3B169" w14:textId="77777777" w:rsidR="00BB08B3" w:rsidRPr="001B3B2C" w:rsidRDefault="00BB08B3" w:rsidP="00AD0743">
      <w:pPr>
        <w:pStyle w:val="Zkladntext"/>
        <w:spacing w:before="12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A ……... bude uloženo na povolenou skládku</w:t>
      </w:r>
    </w:p>
    <w:p w14:paraId="7A49EF32" w14:textId="77777777" w:rsidR="00BB08B3" w:rsidRPr="001B3B2C" w:rsidRDefault="00BB08B3" w:rsidP="00E235F3">
      <w:pPr>
        <w:pStyle w:val="Zkladntext"/>
        <w:spacing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B ……... Sběrné suroviny</w:t>
      </w:r>
    </w:p>
    <w:p w14:paraId="016A3A25" w14:textId="77777777" w:rsidR="00BB08B3" w:rsidRPr="00173C15" w:rsidRDefault="00BB08B3" w:rsidP="00173C15">
      <w:pPr>
        <w:spacing w:before="120" w:after="0" w:line="240" w:lineRule="auto"/>
        <w:rPr>
          <w:rFonts w:ascii="Arial" w:hAnsi="Arial" w:cs="Arial"/>
          <w:b/>
        </w:rPr>
      </w:pPr>
      <w:bookmarkStart w:id="27" w:name="_Toc449428524"/>
      <w:r w:rsidRPr="00173C15">
        <w:rPr>
          <w:rFonts w:ascii="Arial" w:hAnsi="Arial" w:cs="Arial"/>
          <w:b/>
        </w:rPr>
        <w:t xml:space="preserve">Nakládání s </w:t>
      </w:r>
      <w:proofErr w:type="gramStart"/>
      <w:r w:rsidRPr="00173C15">
        <w:rPr>
          <w:rFonts w:ascii="Arial" w:hAnsi="Arial" w:cs="Arial"/>
          <w:b/>
        </w:rPr>
        <w:t>odpady :</w:t>
      </w:r>
      <w:bookmarkEnd w:id="27"/>
      <w:proofErr w:type="gramEnd"/>
    </w:p>
    <w:p w14:paraId="63453CFC" w14:textId="77777777" w:rsidR="00BB08B3" w:rsidRPr="001B3B2C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Nakládání s odpady vzniklými na stavbě je uvedeno v části 1. k) Vliv stavby na okolní pozemky a stavby, ochrana okolí stavby před negativními účinky provádění stavby a po jejím dokončení, resp. jejich minimalizace. </w:t>
      </w:r>
    </w:p>
    <w:p w14:paraId="72417B71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vliv stavby na přírodu a krajinu (ochrana dřevin, ochrana památných stromů, ochrana rostlin a živočichů apod.), zachování ekologických funkcí a vazeb v krajině</w:t>
      </w:r>
    </w:p>
    <w:p w14:paraId="37DCDE78" w14:textId="2CE4081A" w:rsidR="00BB08B3" w:rsidRPr="001B3B2C" w:rsidRDefault="007A2EA8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Netýká se</w:t>
      </w:r>
      <w:r w:rsidR="004F219D">
        <w:rPr>
          <w:rFonts w:ascii="Arial" w:hAnsi="Arial" w:cs="Arial"/>
          <w:color w:val="000000"/>
        </w:rPr>
        <w:t>.</w:t>
      </w:r>
    </w:p>
    <w:p w14:paraId="2F4F6CAC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c) vliv stavby na soustavu chráněných území Natura 2000</w:t>
      </w:r>
    </w:p>
    <w:p w14:paraId="1508DC7A" w14:textId="77777777" w:rsidR="00BB08B3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>Netýká se.</w:t>
      </w:r>
    </w:p>
    <w:p w14:paraId="41ECA4D3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d) návrh zohlednění podmínek ze závěru zjišťovacího řízení nebo stanoviska EIA</w:t>
      </w:r>
    </w:p>
    <w:p w14:paraId="2E7C01A1" w14:textId="77777777" w:rsidR="00BB08B3" w:rsidRDefault="00BB08B3" w:rsidP="00181697">
      <w:pPr>
        <w:spacing w:before="120" w:after="0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66574232" w14:textId="77777777" w:rsidR="00C405C6" w:rsidRPr="001B3B2C" w:rsidRDefault="00C405C6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e) v případě záměrů spadajících do režimu zákona o integrované prevenci základní parametry způsobu naplnění závěrů o nejlepších dostupných technikách nebo integrované povolení, bylo-li vydáno</w:t>
      </w:r>
    </w:p>
    <w:p w14:paraId="3C9367A8" w14:textId="77777777" w:rsidR="00C405C6" w:rsidRPr="001B3B2C" w:rsidRDefault="00C405C6" w:rsidP="00181697">
      <w:pPr>
        <w:spacing w:before="120" w:after="0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Netýká se.</w:t>
      </w:r>
    </w:p>
    <w:p w14:paraId="7DFC7CA8" w14:textId="77777777" w:rsidR="00BB08B3" w:rsidRPr="001B3B2C" w:rsidRDefault="00C405C6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f</w:t>
      </w:r>
      <w:r w:rsidR="00BB08B3" w:rsidRPr="001B3B2C">
        <w:rPr>
          <w:rFonts w:ascii="Arial" w:hAnsi="Arial" w:cs="Arial"/>
          <w:b/>
          <w:i/>
        </w:rPr>
        <w:t>) navrhovaná ochranná a bezpečnostní pásma, rozsah omezení a podmínky ochrany podle jiných právních předpisů</w:t>
      </w:r>
    </w:p>
    <w:p w14:paraId="5A47370F" w14:textId="77777777" w:rsidR="00BB08B3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>Stavbou nevznikají žádná nová ochranná ani bezpečnostní pásma.</w:t>
      </w:r>
    </w:p>
    <w:p w14:paraId="7918285E" w14:textId="77777777" w:rsidR="00BB08B3" w:rsidRPr="001B3B2C" w:rsidRDefault="00BB08B3" w:rsidP="004163AB">
      <w:pPr>
        <w:pStyle w:val="Nadpis1"/>
      </w:pPr>
      <w:bookmarkStart w:id="28" w:name="_Toc455126237"/>
      <w:bookmarkStart w:id="29" w:name="_Toc62714472"/>
      <w:r w:rsidRPr="001B3B2C">
        <w:t>B.7 Ochrana obyvatelstva</w:t>
      </w:r>
      <w:bookmarkEnd w:id="28"/>
      <w:bookmarkEnd w:id="29"/>
    </w:p>
    <w:p w14:paraId="2ED189E6" w14:textId="77777777" w:rsidR="00BB08B3" w:rsidRPr="001B3B2C" w:rsidRDefault="00BB08B3" w:rsidP="00E235F3">
      <w:pPr>
        <w:spacing w:before="120" w:line="240" w:lineRule="auto"/>
        <w:jc w:val="both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Splnění základních požadavků z hlediska plnění úkolů ochrany obyvatelstva</w:t>
      </w:r>
    </w:p>
    <w:p w14:paraId="37A3F7D3" w14:textId="008EB66E" w:rsidR="00BB08B3" w:rsidRPr="001B3B2C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EC61EA">
        <w:rPr>
          <w:rFonts w:ascii="Arial" w:hAnsi="Arial" w:cs="Arial"/>
          <w:szCs w:val="24"/>
        </w:rPr>
        <w:t xml:space="preserve">Navrhovaná </w:t>
      </w:r>
      <w:r w:rsidR="00EC61EA" w:rsidRPr="00EC61EA">
        <w:rPr>
          <w:rFonts w:ascii="Arial" w:hAnsi="Arial" w:cs="Arial"/>
          <w:szCs w:val="24"/>
        </w:rPr>
        <w:t>stavba</w:t>
      </w:r>
      <w:r w:rsidRPr="00EC61EA">
        <w:rPr>
          <w:rFonts w:ascii="Arial" w:hAnsi="Arial" w:cs="Arial"/>
          <w:szCs w:val="24"/>
        </w:rPr>
        <w:t xml:space="preserve"> splňuje všechny požadavky na stavební řešení z hlediska ochrany obyvatelstva.</w:t>
      </w:r>
      <w:r w:rsidRPr="001B3B2C">
        <w:rPr>
          <w:rFonts w:ascii="Arial" w:hAnsi="Arial" w:cs="Arial"/>
          <w:szCs w:val="24"/>
        </w:rPr>
        <w:t xml:space="preserve"> </w:t>
      </w:r>
    </w:p>
    <w:p w14:paraId="28672721" w14:textId="77777777" w:rsidR="00BB08B3" w:rsidRPr="001B3B2C" w:rsidRDefault="00BB08B3" w:rsidP="004163AB">
      <w:pPr>
        <w:pStyle w:val="Nadpis1"/>
      </w:pPr>
      <w:bookmarkStart w:id="30" w:name="_Toc455126238"/>
      <w:bookmarkStart w:id="31" w:name="_Toc62714473"/>
      <w:r w:rsidRPr="001B3B2C">
        <w:t>B.8 Zásady organizace výstavby</w:t>
      </w:r>
      <w:bookmarkEnd w:id="30"/>
      <w:bookmarkEnd w:id="31"/>
    </w:p>
    <w:p w14:paraId="1854EFC9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a) potřeby a spotřeby rozhodujících médií a hmot, jejich zajištění</w:t>
      </w:r>
    </w:p>
    <w:p w14:paraId="0D7FC0D9" w14:textId="38587C85" w:rsidR="00BB08B3" w:rsidRPr="001B3B2C" w:rsidRDefault="00BB08B3" w:rsidP="0018169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Pro přístup na staveniště budou využity zpevněné komunikace </w:t>
      </w:r>
      <w:r w:rsidR="004F219D">
        <w:rPr>
          <w:rFonts w:ascii="Arial" w:hAnsi="Arial" w:cs="Arial"/>
          <w:color w:val="000000"/>
        </w:rPr>
        <w:t>obce Sudkov</w:t>
      </w:r>
      <w:r w:rsidRPr="001B3B2C">
        <w:rPr>
          <w:rFonts w:ascii="Arial" w:hAnsi="Arial" w:cs="Arial"/>
          <w:color w:val="000000"/>
        </w:rPr>
        <w:t xml:space="preserve">. </w:t>
      </w:r>
    </w:p>
    <w:p w14:paraId="7915FB9A" w14:textId="77777777" w:rsidR="00BB08B3" w:rsidRPr="001B3B2C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  <w:color w:val="000000"/>
        </w:rPr>
      </w:pPr>
      <w:r w:rsidRPr="001B3B2C">
        <w:rPr>
          <w:rFonts w:ascii="Arial" w:hAnsi="Arial" w:cs="Arial"/>
          <w:color w:val="000000"/>
        </w:rPr>
        <w:t xml:space="preserve">Pro realizaci stavby budou na základě domluvy s majitelem objektu (investorem akce) využity stávající přípojky vody a elektřiny. Způsob a místo napojení bude předmětem smlouvy mezi investorem a dodavatelem stavby. </w:t>
      </w:r>
    </w:p>
    <w:p w14:paraId="5B623AAE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b) odvodnění staveniště</w:t>
      </w:r>
    </w:p>
    <w:p w14:paraId="6272093D" w14:textId="06581D75" w:rsidR="00BB08B3" w:rsidRPr="001B3B2C" w:rsidRDefault="004F219D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Není potřeba.</w:t>
      </w:r>
    </w:p>
    <w:p w14:paraId="4BD955CE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c) napojení staveniště na stávající dopravní a technickou infrastrukturu</w:t>
      </w:r>
    </w:p>
    <w:p w14:paraId="6BBDA835" w14:textId="09F3B2C2" w:rsidR="00BB08B3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>Sta</w:t>
      </w:r>
      <w:r w:rsidR="004F219D">
        <w:rPr>
          <w:rFonts w:ascii="Arial" w:hAnsi="Arial" w:cs="Arial"/>
          <w:szCs w:val="24"/>
        </w:rPr>
        <w:t>veniště je uvažováno v zadní části u tělocvičny – zde vede místní komunikace, na kterou se staveniště napojí.</w:t>
      </w:r>
    </w:p>
    <w:p w14:paraId="651D628A" w14:textId="335A2C77" w:rsidR="00241770" w:rsidRDefault="00241770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</w:p>
    <w:p w14:paraId="25688D06" w14:textId="77777777" w:rsidR="00241770" w:rsidRPr="001B3B2C" w:rsidRDefault="00241770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</w:p>
    <w:p w14:paraId="65EAFA6E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lastRenderedPageBreak/>
        <w:t>d) vliv provádění stavby na okolní stavby a pozemky</w:t>
      </w:r>
    </w:p>
    <w:p w14:paraId="02962D80" w14:textId="77777777" w:rsidR="00BB08B3" w:rsidRPr="001B3B2C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>Provádění stavby nemá žádný vliv na okolní pozemky a stavby. Zařízení staveniště bude umístěno na pozemku investora</w:t>
      </w:r>
      <w:r w:rsidR="00C405C6" w:rsidRPr="001B3B2C">
        <w:rPr>
          <w:rFonts w:ascii="Arial" w:hAnsi="Arial" w:cs="Arial"/>
          <w:szCs w:val="24"/>
        </w:rPr>
        <w:t>.</w:t>
      </w:r>
      <w:r w:rsidR="006A5B98">
        <w:rPr>
          <w:rFonts w:ascii="Arial" w:hAnsi="Arial" w:cs="Arial"/>
          <w:szCs w:val="24"/>
        </w:rPr>
        <w:t xml:space="preserve"> Prostor zařízení staveniště bude oploceno a přístupno přes uzamykatelnou bránu – bude zde zamezen vstup nepovolaným osobám. </w:t>
      </w:r>
    </w:p>
    <w:p w14:paraId="565C2B51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e) ochrana okolí staveniště a požadavky na související asanace, demolice, kácení dřevin</w:t>
      </w:r>
    </w:p>
    <w:p w14:paraId="28F69586" w14:textId="77777777" w:rsidR="00BB08B3" w:rsidRPr="001B3B2C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 xml:space="preserve">Celá plocha staveniště bude v průběhu realizace oplocena plotem výšky 1,8 m, přístup na pozemek bude </w:t>
      </w:r>
      <w:r w:rsidR="00865F9A">
        <w:rPr>
          <w:rFonts w:ascii="Arial" w:hAnsi="Arial" w:cs="Arial"/>
          <w:szCs w:val="24"/>
        </w:rPr>
        <w:t>uzamykatelný</w:t>
      </w:r>
      <w:r w:rsidR="00C405C6" w:rsidRPr="001B3B2C">
        <w:rPr>
          <w:rFonts w:ascii="Arial" w:hAnsi="Arial" w:cs="Arial"/>
          <w:szCs w:val="24"/>
        </w:rPr>
        <w:t>.</w:t>
      </w:r>
      <w:r w:rsidRPr="001B3B2C">
        <w:rPr>
          <w:rFonts w:ascii="Arial" w:hAnsi="Arial" w:cs="Arial"/>
          <w:szCs w:val="24"/>
        </w:rPr>
        <w:t xml:space="preserve"> Kácení dřevin zde není uplatněno.</w:t>
      </w:r>
    </w:p>
    <w:p w14:paraId="16D31105" w14:textId="77777777" w:rsidR="00BB08B3" w:rsidRPr="001B3B2C" w:rsidRDefault="00BB08B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f) maximální zábory pro staveniště (dočasné / trvalé)</w:t>
      </w:r>
    </w:p>
    <w:p w14:paraId="3A40B067" w14:textId="01901970" w:rsidR="00BB08B3" w:rsidRPr="001B3B2C" w:rsidRDefault="00BB08B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color w:val="000000"/>
          <w:szCs w:val="22"/>
        </w:rPr>
      </w:pPr>
      <w:r w:rsidRPr="001B3B2C">
        <w:rPr>
          <w:rFonts w:ascii="Arial" w:hAnsi="Arial" w:cs="Arial"/>
          <w:color w:val="000000"/>
          <w:szCs w:val="22"/>
        </w:rPr>
        <w:t xml:space="preserve">Plochy budou po ukončení stavby vyčištěny a uvedeny do původního </w:t>
      </w:r>
      <w:proofErr w:type="gramStart"/>
      <w:r w:rsidRPr="001B3B2C">
        <w:rPr>
          <w:rFonts w:ascii="Arial" w:hAnsi="Arial" w:cs="Arial"/>
          <w:color w:val="000000"/>
          <w:szCs w:val="22"/>
        </w:rPr>
        <w:t>stavu</w:t>
      </w:r>
      <w:r w:rsidR="00CC51CC">
        <w:rPr>
          <w:rFonts w:ascii="Arial" w:hAnsi="Arial" w:cs="Arial"/>
          <w:color w:val="000000"/>
          <w:szCs w:val="22"/>
        </w:rPr>
        <w:t xml:space="preserve"> </w:t>
      </w:r>
      <w:r w:rsidRPr="001B3B2C">
        <w:rPr>
          <w:rFonts w:ascii="Arial" w:hAnsi="Arial" w:cs="Arial"/>
          <w:color w:val="000000"/>
          <w:szCs w:val="22"/>
        </w:rPr>
        <w:t>-</w:t>
      </w:r>
      <w:r w:rsidR="00CC51CC">
        <w:rPr>
          <w:rFonts w:ascii="Arial" w:hAnsi="Arial" w:cs="Arial"/>
          <w:color w:val="000000"/>
          <w:szCs w:val="22"/>
        </w:rPr>
        <w:t xml:space="preserve"> </w:t>
      </w:r>
      <w:r w:rsidRPr="001B3B2C">
        <w:rPr>
          <w:rFonts w:ascii="Arial" w:hAnsi="Arial" w:cs="Arial"/>
          <w:color w:val="000000"/>
          <w:szCs w:val="22"/>
        </w:rPr>
        <w:t>zařízení</w:t>
      </w:r>
      <w:proofErr w:type="gramEnd"/>
      <w:r w:rsidRPr="001B3B2C">
        <w:rPr>
          <w:rFonts w:ascii="Arial" w:hAnsi="Arial" w:cs="Arial"/>
          <w:color w:val="000000"/>
          <w:szCs w:val="22"/>
        </w:rPr>
        <w:t xml:space="preserve"> staveniště je dočasné. </w:t>
      </w:r>
    </w:p>
    <w:p w14:paraId="5EBC331C" w14:textId="77777777" w:rsidR="00E235F3" w:rsidRPr="001B3B2C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g) požadavky na bezbariérové obchozí trasy</w:t>
      </w:r>
    </w:p>
    <w:p w14:paraId="7501B540" w14:textId="77777777" w:rsidR="00E235F3" w:rsidRDefault="00E235F3" w:rsidP="00181697">
      <w:pPr>
        <w:pStyle w:val="Zkladntext22"/>
        <w:tabs>
          <w:tab w:val="left" w:pos="0"/>
        </w:tabs>
        <w:overflowPunct/>
        <w:autoSpaceDE/>
        <w:autoSpaceDN/>
        <w:adjustRightInd/>
        <w:spacing w:line="240" w:lineRule="auto"/>
        <w:ind w:firstLine="709"/>
        <w:textAlignment w:val="auto"/>
        <w:rPr>
          <w:rFonts w:ascii="Arial" w:hAnsi="Arial" w:cs="Arial"/>
          <w:szCs w:val="24"/>
        </w:rPr>
      </w:pPr>
      <w:r w:rsidRPr="001B3B2C">
        <w:rPr>
          <w:rFonts w:ascii="Arial" w:hAnsi="Arial" w:cs="Arial"/>
          <w:szCs w:val="24"/>
        </w:rPr>
        <w:t>Netýká se.</w:t>
      </w:r>
    </w:p>
    <w:p w14:paraId="5D9350A9" w14:textId="77777777" w:rsidR="00BB08B3" w:rsidRPr="001B3B2C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h</w:t>
      </w:r>
      <w:r w:rsidR="00BB08B3" w:rsidRPr="001B3B2C">
        <w:rPr>
          <w:rFonts w:ascii="Arial" w:hAnsi="Arial" w:cs="Arial"/>
          <w:b/>
          <w:i/>
        </w:rPr>
        <w:t xml:space="preserve">) maximální produkovaná množství a druhy odpadů a emisí při výstavbě, jejich likvidace </w:t>
      </w:r>
    </w:p>
    <w:p w14:paraId="778A3956" w14:textId="77777777" w:rsidR="00BB08B3" w:rsidRPr="001B3B2C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V průběhu stavby bude veškerý stavební odpad dodavatelskou firmou tříděn a odvážen na řízenou skládku. Likvidace odpadu bude prováděna v rámci smluv uzavřených mezi dodavatelem stavby a oprávněnou organizací, která provozuje skládku odpadů.</w:t>
      </w:r>
    </w:p>
    <w:p w14:paraId="0CC67F32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Elektrická energie patří ve fázi rozvodu a spotřeby k ušlechtilým zdrojům energie, která nemá negativní vliv na ekologii prostředí. Realizace stavby rovněž neovlivní vodní hospodářství.</w:t>
      </w:r>
    </w:p>
    <w:p w14:paraId="360A6AD2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Se vzniklými odpady bude nakládáno dle zákona č. 185/2001 Sb. o odpadech. Zatřídění odpadu dle jednotlivých druhů a kategorií bude v souladu s vyhláškou Ministerstva životního prostředí č. </w:t>
      </w:r>
      <w:r w:rsidR="00DC0E4C" w:rsidRPr="001B3B2C">
        <w:rPr>
          <w:rFonts w:ascii="Arial" w:hAnsi="Arial" w:cs="Arial"/>
        </w:rPr>
        <w:t>93/2016</w:t>
      </w:r>
      <w:r w:rsidRPr="001B3B2C">
        <w:rPr>
          <w:rFonts w:ascii="Arial" w:hAnsi="Arial" w:cs="Arial"/>
        </w:rPr>
        <w:t xml:space="preserve"> Sb. (Katalog odpadů) a způsob likvidace odpadu bude určen dle Vyhlášky Ministerstva životního prostředí o podrobnostech nakládání s odpady č. 383/2001 Sb.</w:t>
      </w:r>
    </w:p>
    <w:p w14:paraId="48B0C2F8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Z hlediska nakládání s odpady budou splněny následující podmínky:</w:t>
      </w:r>
    </w:p>
    <w:p w14:paraId="40348547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Všechny odpady musí být uloženy, zabezpečeny a přepravovány tak, aby neznečišťovaly staveniště ani jeho okolí.</w:t>
      </w:r>
    </w:p>
    <w:p w14:paraId="39E9BED3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Stavebník bude odpady vznikající při stavbě přednostně využívat v rámci této stavby. </w:t>
      </w:r>
    </w:p>
    <w:p w14:paraId="574A69CF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Odpady, které není možno využít na stavbě, budou odevzdány oprávněné osobě ke zneškodnění (příslušná skládka).</w:t>
      </w:r>
    </w:p>
    <w:p w14:paraId="5CCA1D23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Stavebník bude dodržovat i další povinnosti původce odpadů vyjmenované v § 16 zák. č. 185/2001 Sb., o odpadech a o změně některých dalších zákonů, včetně vedení evidence odpadů předkládané při kontrolách a při kolaudaci stavby.</w:t>
      </w:r>
    </w:p>
    <w:p w14:paraId="50CCB9FB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V případě výskytu nebezpečných odpadů (NO) nebo jiných odpadů obsahujících nebezpečné látky je nutný souhlas k likvidaci NO, použít k jeho likvidaci firmu, která tento souhlas vlastní nebo tyto odpady musí být odevzdány oprávněné osobě ke zneškodnění (skládka S-NO).</w:t>
      </w:r>
    </w:p>
    <w:p w14:paraId="5907AC19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Zatřídění odpadu je provedeno v souladu s Vyhláškou Ministerstva životního prostředí č. </w:t>
      </w:r>
      <w:r w:rsidR="00DC0E4C" w:rsidRPr="001B3B2C">
        <w:rPr>
          <w:rFonts w:ascii="Arial" w:hAnsi="Arial" w:cs="Arial"/>
        </w:rPr>
        <w:t>93/2016</w:t>
      </w:r>
      <w:r w:rsidRPr="001B3B2C">
        <w:rPr>
          <w:rFonts w:ascii="Arial" w:hAnsi="Arial" w:cs="Arial"/>
        </w:rPr>
        <w:t xml:space="preserve"> Sb.: Tabulka třídění odpadů viz. výše.</w:t>
      </w:r>
    </w:p>
    <w:p w14:paraId="166213BA" w14:textId="77777777" w:rsidR="00BB08B3" w:rsidRPr="001B3B2C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i</w:t>
      </w:r>
      <w:r w:rsidR="00BB08B3" w:rsidRPr="001B3B2C">
        <w:rPr>
          <w:rFonts w:ascii="Arial" w:hAnsi="Arial" w:cs="Arial"/>
          <w:b/>
          <w:i/>
        </w:rPr>
        <w:t>) bilance zemních prací, požadavky na přísun nebo deponie zemin</w:t>
      </w:r>
    </w:p>
    <w:p w14:paraId="4B9B757A" w14:textId="1C371773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Zemní práce se týkají výkopů pro zateplení soklové části </w:t>
      </w:r>
      <w:proofErr w:type="gramStart"/>
      <w:r w:rsidRPr="001B3B2C">
        <w:rPr>
          <w:rFonts w:ascii="Arial" w:hAnsi="Arial" w:cs="Arial"/>
        </w:rPr>
        <w:t>zdiva</w:t>
      </w:r>
      <w:r w:rsidR="00241770">
        <w:rPr>
          <w:rFonts w:ascii="Arial" w:hAnsi="Arial" w:cs="Arial"/>
        </w:rPr>
        <w:t xml:space="preserve"> </w:t>
      </w:r>
      <w:r w:rsidRPr="001B3B2C">
        <w:rPr>
          <w:rFonts w:ascii="Arial" w:hAnsi="Arial" w:cs="Arial"/>
        </w:rPr>
        <w:t>-</w:t>
      </w:r>
      <w:r w:rsidR="00241770">
        <w:rPr>
          <w:rFonts w:ascii="Arial" w:hAnsi="Arial" w:cs="Arial"/>
        </w:rPr>
        <w:t xml:space="preserve"> </w:t>
      </w:r>
      <w:r w:rsidRPr="001B3B2C">
        <w:rPr>
          <w:rFonts w:ascii="Arial" w:hAnsi="Arial" w:cs="Arial"/>
        </w:rPr>
        <w:t>zemní</w:t>
      </w:r>
      <w:proofErr w:type="gramEnd"/>
      <w:r w:rsidRPr="001B3B2C">
        <w:rPr>
          <w:rFonts w:ascii="Arial" w:hAnsi="Arial" w:cs="Arial"/>
        </w:rPr>
        <w:t xml:space="preserve"> práce jsou minimální, přebytek zeminy bude odvezen na skládku. </w:t>
      </w:r>
    </w:p>
    <w:p w14:paraId="25F697EC" w14:textId="77777777" w:rsidR="00BB08B3" w:rsidRPr="001B3B2C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t>j</w:t>
      </w:r>
      <w:r w:rsidR="00BB08B3" w:rsidRPr="001B3B2C">
        <w:rPr>
          <w:rFonts w:ascii="Arial" w:hAnsi="Arial" w:cs="Arial"/>
          <w:b/>
          <w:i/>
        </w:rPr>
        <w:t>) ochrana životního prostředí při výstavbě</w:t>
      </w:r>
    </w:p>
    <w:p w14:paraId="002F00F8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Celá stavba je navržena v tradiční stavební technologii, při použití běžných mechanizačních prostředků. Práce na stavbě v nočních hodinách se nepředpokládají. V průběhu výstavby budou učiněna opatření k zamezení prašnosti, okolí stavby nebude zatíženo nadměrným prášením. V průběhu realizace stavby budou při aplikaci produktů s obsahem těkavých látek na volných prostranstvích použity všechny dostupné možnosti k omezení </w:t>
      </w:r>
      <w:proofErr w:type="spellStart"/>
      <w:r w:rsidRPr="001B3B2C">
        <w:rPr>
          <w:rFonts w:ascii="Arial" w:hAnsi="Arial" w:cs="Arial"/>
        </w:rPr>
        <w:t>emisí-obtěžování</w:t>
      </w:r>
      <w:proofErr w:type="spellEnd"/>
      <w:r w:rsidRPr="001B3B2C">
        <w:rPr>
          <w:rFonts w:ascii="Arial" w:hAnsi="Arial" w:cs="Arial"/>
        </w:rPr>
        <w:t xml:space="preserve"> obyvatel zápachem bude eliminováno. Při stavebních pracích nedojde k poškození stávajících vodních děl ani ke znečištění povrchových nebo podzemních vod závadnými látkami.</w:t>
      </w:r>
    </w:p>
    <w:p w14:paraId="2644E178" w14:textId="77777777" w:rsidR="00BB08B3" w:rsidRPr="001B3B2C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1B3B2C">
        <w:rPr>
          <w:rFonts w:ascii="Arial" w:hAnsi="Arial" w:cs="Arial"/>
          <w:b/>
          <w:i/>
        </w:rPr>
        <w:lastRenderedPageBreak/>
        <w:t>k</w:t>
      </w:r>
      <w:r w:rsidR="00BB08B3" w:rsidRPr="001B3B2C">
        <w:rPr>
          <w:rFonts w:ascii="Arial" w:hAnsi="Arial" w:cs="Arial"/>
          <w:b/>
          <w:i/>
        </w:rPr>
        <w:t>) zásady bezpečnosti a ochrany zdraví při práci na staveništi</w:t>
      </w:r>
    </w:p>
    <w:p w14:paraId="3B8A74FD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Při realizaci stavby je nutno ze strany dodavatele dodržovat veškeré obecně platné předpisy, normy, vyhlášky a nařízení k zajištění bezpečnosti práce. Zejména je třeba se řídit nařízením vlády 591/2006 ze dne 12. prosince 2006 o bližších minimálních požadavcích na bezpečnost a ochranu zdraví při práci na staveništích, uvedených v § 1 až 9 shora uvedeného nařízení. Dále je třeba v plném rozsahu respektovat a dodržovat další požadavky na staveniště uvedené v přílohách č.1,2,3 a 4 k nařízení vlády č. 591/2006 Sb.</w:t>
      </w:r>
    </w:p>
    <w:p w14:paraId="49B6DF35" w14:textId="77777777" w:rsidR="00BB08B3" w:rsidRPr="001B3B2C" w:rsidRDefault="00BB08B3" w:rsidP="00181697">
      <w:pPr>
        <w:pStyle w:val="Zkladntext"/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1B3B2C">
        <w:rPr>
          <w:rFonts w:ascii="Arial" w:hAnsi="Arial" w:cs="Arial"/>
        </w:rPr>
        <w:t>Požadavek na Koordinátora bezpečnosti a ochrany zdraví při práci bude řešen v souladu se zákonem č. 309/2006, kterým se upravují další požadavky bezpečnosti a ochrany zdraví při práci.</w:t>
      </w:r>
    </w:p>
    <w:p w14:paraId="079DD12B" w14:textId="77777777" w:rsidR="00BB08B3" w:rsidRPr="00617BD7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617BD7">
        <w:rPr>
          <w:rFonts w:ascii="Arial" w:hAnsi="Arial" w:cs="Arial"/>
          <w:b/>
          <w:i/>
        </w:rPr>
        <w:t>l</w:t>
      </w:r>
      <w:r w:rsidR="00BB08B3" w:rsidRPr="00617BD7">
        <w:rPr>
          <w:rFonts w:ascii="Arial" w:hAnsi="Arial" w:cs="Arial"/>
          <w:b/>
          <w:i/>
        </w:rPr>
        <w:t>) úpravy pro bezbariérové užívání výstavbou dotčených staveb</w:t>
      </w:r>
    </w:p>
    <w:p w14:paraId="4C6E1B16" w14:textId="77777777" w:rsidR="00BB08B3" w:rsidRDefault="00C72FFC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>Netýká se</w:t>
      </w:r>
      <w:r w:rsidR="00E235F3" w:rsidRPr="00617BD7">
        <w:rPr>
          <w:rFonts w:ascii="Arial" w:hAnsi="Arial" w:cs="Arial"/>
        </w:rPr>
        <w:t xml:space="preserve">. </w:t>
      </w:r>
    </w:p>
    <w:p w14:paraId="74D7B66B" w14:textId="77777777" w:rsidR="00BB08B3" w:rsidRPr="00617BD7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617BD7">
        <w:rPr>
          <w:rFonts w:ascii="Arial" w:hAnsi="Arial" w:cs="Arial"/>
          <w:b/>
          <w:i/>
        </w:rPr>
        <w:t>m</w:t>
      </w:r>
      <w:r w:rsidR="00BB08B3" w:rsidRPr="00617BD7">
        <w:rPr>
          <w:rFonts w:ascii="Arial" w:hAnsi="Arial" w:cs="Arial"/>
          <w:b/>
          <w:i/>
        </w:rPr>
        <w:t>) zásady pro dopravně inženýrské opatření</w:t>
      </w:r>
    </w:p>
    <w:p w14:paraId="127E1864" w14:textId="77777777" w:rsidR="00BB08B3" w:rsidRPr="00617BD7" w:rsidRDefault="00BB08B3" w:rsidP="00181697">
      <w:pPr>
        <w:spacing w:before="120" w:after="0" w:line="240" w:lineRule="auto"/>
        <w:ind w:firstLine="709"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>Netýká se.</w:t>
      </w:r>
    </w:p>
    <w:p w14:paraId="0A7A6F00" w14:textId="77777777" w:rsidR="00BB08B3" w:rsidRPr="00617BD7" w:rsidRDefault="00E235F3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617BD7">
        <w:rPr>
          <w:rFonts w:ascii="Arial" w:hAnsi="Arial" w:cs="Arial"/>
          <w:b/>
          <w:i/>
        </w:rPr>
        <w:t>n</w:t>
      </w:r>
      <w:r w:rsidR="00BB08B3" w:rsidRPr="00617BD7">
        <w:rPr>
          <w:rFonts w:ascii="Arial" w:hAnsi="Arial" w:cs="Arial"/>
          <w:b/>
          <w:i/>
        </w:rPr>
        <w:t>) stanovení speciálních podmínek pro provádění stavby (provádění stavby za provozu, opatření proti účinkům vnějšího prostředí při výstavbě apod.)</w:t>
      </w:r>
    </w:p>
    <w:p w14:paraId="16010F18" w14:textId="77777777" w:rsidR="00BB08B3" w:rsidRDefault="00BB08B3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>Nejsou požadovány žádné speciální požadavky.</w:t>
      </w:r>
    </w:p>
    <w:p w14:paraId="41ACD91F" w14:textId="77777777" w:rsidR="00BB08B3" w:rsidRPr="00617BD7" w:rsidRDefault="00045360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617BD7">
        <w:rPr>
          <w:rFonts w:ascii="Arial" w:hAnsi="Arial" w:cs="Arial"/>
          <w:b/>
          <w:i/>
        </w:rPr>
        <w:t>o</w:t>
      </w:r>
      <w:r w:rsidR="00BB08B3" w:rsidRPr="00617BD7">
        <w:rPr>
          <w:rFonts w:ascii="Arial" w:hAnsi="Arial" w:cs="Arial"/>
          <w:b/>
          <w:i/>
        </w:rPr>
        <w:t>) postup výstavby, rozhodující dílčí termíny</w:t>
      </w:r>
    </w:p>
    <w:p w14:paraId="1F124617" w14:textId="77777777" w:rsidR="00BB08B3" w:rsidRPr="00617BD7" w:rsidRDefault="00BB08B3" w:rsidP="00181697">
      <w:pPr>
        <w:pStyle w:val="Zkladntext"/>
        <w:spacing w:before="120"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>Stavba bude prováděna v jedné pracovní etapě-stavební objekt "SO 01".</w:t>
      </w:r>
    </w:p>
    <w:p w14:paraId="1B17B34E" w14:textId="77777777" w:rsidR="00BB08B3" w:rsidRPr="00617BD7" w:rsidRDefault="00BB08B3" w:rsidP="00241770">
      <w:pPr>
        <w:pStyle w:val="Zkladntext"/>
        <w:spacing w:before="120" w:line="240" w:lineRule="auto"/>
        <w:ind w:firstLine="709"/>
        <w:rPr>
          <w:rFonts w:ascii="Arial" w:hAnsi="Arial" w:cs="Arial"/>
        </w:rPr>
      </w:pPr>
      <w:r w:rsidRPr="00617BD7">
        <w:rPr>
          <w:rFonts w:ascii="Arial" w:hAnsi="Arial" w:cs="Arial"/>
        </w:rPr>
        <w:t>Postup výstavby:</w:t>
      </w:r>
    </w:p>
    <w:p w14:paraId="77466DBB" w14:textId="77777777" w:rsidR="00BB08B3" w:rsidRPr="00617BD7" w:rsidRDefault="00BB08B3" w:rsidP="00BB08B3">
      <w:pPr>
        <w:pStyle w:val="Zkladntext"/>
        <w:spacing w:before="120" w:line="240" w:lineRule="auto"/>
        <w:ind w:firstLine="709"/>
        <w:contextualSpacing/>
        <w:rPr>
          <w:rFonts w:ascii="Arial" w:hAnsi="Arial" w:cs="Arial"/>
        </w:rPr>
      </w:pPr>
      <w:r w:rsidRPr="00617BD7">
        <w:rPr>
          <w:rFonts w:ascii="Arial" w:hAnsi="Arial" w:cs="Arial"/>
        </w:rPr>
        <w:t>- příprava staveniště</w:t>
      </w:r>
    </w:p>
    <w:p w14:paraId="63EC9A30" w14:textId="77777777" w:rsidR="00BB08B3" w:rsidRPr="00617BD7" w:rsidRDefault="00BB08B3" w:rsidP="00BB08B3">
      <w:pPr>
        <w:pStyle w:val="Zkladntext"/>
        <w:spacing w:before="120" w:line="240" w:lineRule="auto"/>
        <w:ind w:firstLine="709"/>
        <w:contextualSpacing/>
        <w:rPr>
          <w:rFonts w:ascii="Arial" w:hAnsi="Arial" w:cs="Arial"/>
        </w:rPr>
      </w:pPr>
      <w:r w:rsidRPr="00617BD7">
        <w:rPr>
          <w:rFonts w:ascii="Arial" w:hAnsi="Arial" w:cs="Arial"/>
        </w:rPr>
        <w:t xml:space="preserve">- provedení hrubé stavby </w:t>
      </w:r>
    </w:p>
    <w:p w14:paraId="06E41C00" w14:textId="77777777" w:rsidR="00BB08B3" w:rsidRDefault="00BB08B3" w:rsidP="00BB08B3">
      <w:pPr>
        <w:pStyle w:val="Zkladntext"/>
        <w:spacing w:before="120" w:line="240" w:lineRule="auto"/>
        <w:ind w:firstLine="709"/>
        <w:contextualSpacing/>
        <w:rPr>
          <w:rFonts w:ascii="Arial" w:hAnsi="Arial" w:cs="Arial"/>
        </w:rPr>
      </w:pPr>
      <w:r w:rsidRPr="00617BD7">
        <w:rPr>
          <w:rFonts w:ascii="Arial" w:hAnsi="Arial" w:cs="Arial"/>
        </w:rPr>
        <w:t>- dokončovací práce, provedení povrchových úprav, úklid staveniště</w:t>
      </w:r>
    </w:p>
    <w:p w14:paraId="7812E970" w14:textId="77777777" w:rsidR="00BB08B3" w:rsidRPr="00617BD7" w:rsidRDefault="00045360" w:rsidP="00181697">
      <w:pPr>
        <w:spacing w:before="120" w:after="0" w:line="240" w:lineRule="auto"/>
        <w:rPr>
          <w:rFonts w:ascii="Arial" w:hAnsi="Arial" w:cs="Arial"/>
          <w:b/>
          <w:i/>
        </w:rPr>
      </w:pPr>
      <w:r w:rsidRPr="00617BD7">
        <w:rPr>
          <w:rFonts w:ascii="Arial" w:hAnsi="Arial" w:cs="Arial"/>
          <w:b/>
          <w:i/>
        </w:rPr>
        <w:t>p</w:t>
      </w:r>
      <w:r w:rsidR="00BB08B3" w:rsidRPr="00617BD7">
        <w:rPr>
          <w:rFonts w:ascii="Arial" w:hAnsi="Arial" w:cs="Arial"/>
          <w:b/>
          <w:i/>
        </w:rPr>
        <w:t>) plán kontrolních prohlídek stavby</w:t>
      </w:r>
    </w:p>
    <w:p w14:paraId="08926BCC" w14:textId="77777777" w:rsidR="00BB08B3" w:rsidRPr="00617BD7" w:rsidRDefault="00BB08B3" w:rsidP="00BB08B3">
      <w:pPr>
        <w:pStyle w:val="Zkladntext"/>
        <w:numPr>
          <w:ilvl w:val="0"/>
          <w:numId w:val="7"/>
        </w:numPr>
        <w:spacing w:before="120" w:after="0" w:line="240" w:lineRule="auto"/>
        <w:ind w:left="1134" w:hanging="425"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>Kontrola provedení bezpečnostních opatření na staveništi, kontrola oplocení staveniště</w:t>
      </w:r>
    </w:p>
    <w:p w14:paraId="743E1931" w14:textId="7CE7D6E9" w:rsidR="00BB08B3" w:rsidRPr="00617BD7" w:rsidRDefault="00BB08B3" w:rsidP="00BB08B3">
      <w:pPr>
        <w:pStyle w:val="Zkladntext"/>
        <w:numPr>
          <w:ilvl w:val="0"/>
          <w:numId w:val="7"/>
        </w:numPr>
        <w:spacing w:before="120" w:after="0" w:line="240" w:lineRule="auto"/>
        <w:ind w:left="1134" w:hanging="425"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 xml:space="preserve">Kontrola </w:t>
      </w:r>
      <w:r w:rsidR="00E065F8">
        <w:rPr>
          <w:rFonts w:ascii="Arial" w:hAnsi="Arial" w:cs="Arial"/>
        </w:rPr>
        <w:t>provedení pojistné hydroizolační fólie</w:t>
      </w:r>
    </w:p>
    <w:p w14:paraId="0D5973D3" w14:textId="77777777" w:rsidR="00BB08B3" w:rsidRPr="00617BD7" w:rsidRDefault="00BB08B3" w:rsidP="00BB08B3">
      <w:pPr>
        <w:pStyle w:val="Zkladntext"/>
        <w:numPr>
          <w:ilvl w:val="0"/>
          <w:numId w:val="7"/>
        </w:numPr>
        <w:spacing w:before="120" w:after="0" w:line="240" w:lineRule="auto"/>
        <w:ind w:left="1134" w:hanging="425"/>
        <w:jc w:val="both"/>
        <w:rPr>
          <w:rFonts w:ascii="Arial" w:hAnsi="Arial" w:cs="Arial"/>
        </w:rPr>
      </w:pPr>
      <w:r w:rsidRPr="00617BD7">
        <w:rPr>
          <w:rFonts w:ascii="Arial" w:hAnsi="Arial" w:cs="Arial"/>
        </w:rPr>
        <w:t xml:space="preserve">Kontrola stavby před dokončením, uvedení do původního stavu okolí stavby  </w:t>
      </w:r>
    </w:p>
    <w:p w14:paraId="3BBD256B" w14:textId="2F49DE98" w:rsidR="00A569F8" w:rsidRDefault="00A569F8" w:rsidP="00BB08B3">
      <w:pPr>
        <w:pStyle w:val="Zkladntext"/>
        <w:spacing w:line="240" w:lineRule="auto"/>
        <w:rPr>
          <w:rFonts w:ascii="Arial" w:hAnsi="Arial" w:cs="Arial"/>
        </w:rPr>
      </w:pPr>
    </w:p>
    <w:p w14:paraId="3FED311B" w14:textId="74588B7B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7FB5BA7F" w14:textId="79C09671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6C585413" w14:textId="139E53D1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3C023698" w14:textId="3BF52B81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4792B5E0" w14:textId="62582D30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6BCA69F8" w14:textId="77777777" w:rsidR="006463D8" w:rsidRDefault="006463D8" w:rsidP="00BB08B3">
      <w:pPr>
        <w:pStyle w:val="Zkladntext"/>
        <w:spacing w:line="240" w:lineRule="auto"/>
        <w:rPr>
          <w:rFonts w:ascii="Arial" w:hAnsi="Arial" w:cs="Arial"/>
        </w:rPr>
      </w:pPr>
    </w:p>
    <w:p w14:paraId="62514373" w14:textId="63D6ADF3" w:rsidR="00A569F8" w:rsidRDefault="00D82D62" w:rsidP="00BB08B3">
      <w:pPr>
        <w:pStyle w:val="Zkladntext"/>
        <w:spacing w:line="240" w:lineRule="auto"/>
        <w:rPr>
          <w:rFonts w:ascii="Arial" w:hAnsi="Arial" w:cs="Arial"/>
        </w:rPr>
      </w:pPr>
      <w:r w:rsidRPr="001B3B2C">
        <w:rPr>
          <w:rFonts w:ascii="Arial" w:hAnsi="Arial" w:cs="Arial"/>
          <w:noProof/>
        </w:rPr>
        <w:drawing>
          <wp:anchor distT="0" distB="0" distL="114300" distR="114300" simplePos="0" relativeHeight="251657216" behindDoc="1" locked="0" layoutInCell="1" allowOverlap="1" wp14:anchorId="1B96E280" wp14:editId="067C1229">
            <wp:simplePos x="0" y="0"/>
            <wp:positionH relativeFrom="column">
              <wp:posOffset>2526665</wp:posOffset>
            </wp:positionH>
            <wp:positionV relativeFrom="paragraph">
              <wp:posOffset>63500</wp:posOffset>
            </wp:positionV>
            <wp:extent cx="1797050" cy="466090"/>
            <wp:effectExtent l="0" t="0" r="0" b="0"/>
            <wp:wrapTight wrapText="bothSides">
              <wp:wrapPolygon edited="0">
                <wp:start x="0" y="0"/>
                <wp:lineTo x="0" y="20305"/>
                <wp:lineTo x="21295" y="20305"/>
                <wp:lineTo x="21295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46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8B3" w:rsidRPr="001B3B2C">
        <w:rPr>
          <w:rFonts w:ascii="Arial" w:hAnsi="Arial" w:cs="Arial"/>
        </w:rPr>
        <w:t xml:space="preserve">V Šumperku, </w:t>
      </w:r>
      <w:r w:rsidR="00F74728">
        <w:rPr>
          <w:rFonts w:ascii="Arial" w:hAnsi="Arial" w:cs="Arial"/>
        </w:rPr>
        <w:t>1/2021</w:t>
      </w:r>
      <w:r w:rsidR="00BB08B3" w:rsidRPr="001B3B2C">
        <w:rPr>
          <w:rFonts w:ascii="Arial" w:hAnsi="Arial" w:cs="Arial"/>
        </w:rPr>
        <w:tab/>
      </w:r>
    </w:p>
    <w:p w14:paraId="62957ADA" w14:textId="77777777" w:rsidR="00BB08B3" w:rsidRPr="001B3B2C" w:rsidRDefault="00BB08B3" w:rsidP="00BB08B3">
      <w:pPr>
        <w:pStyle w:val="Zkladntext"/>
        <w:spacing w:line="240" w:lineRule="auto"/>
        <w:rPr>
          <w:rFonts w:ascii="Arial" w:hAnsi="Arial" w:cs="Arial"/>
        </w:rPr>
      </w:pPr>
      <w:proofErr w:type="gramStart"/>
      <w:r w:rsidRPr="001B3B2C">
        <w:rPr>
          <w:rFonts w:ascii="Arial" w:hAnsi="Arial" w:cs="Arial"/>
        </w:rPr>
        <w:t>Vypracoval :</w:t>
      </w:r>
      <w:proofErr w:type="gramEnd"/>
      <w:r w:rsidRPr="001B3B2C">
        <w:rPr>
          <w:rFonts w:ascii="Arial" w:hAnsi="Arial" w:cs="Arial"/>
        </w:rPr>
        <w:t xml:space="preserve"> </w:t>
      </w:r>
      <w:r w:rsidR="00D82D62" w:rsidRPr="001B3B2C">
        <w:rPr>
          <w:rFonts w:ascii="Arial" w:hAnsi="Arial" w:cs="Arial"/>
        </w:rPr>
        <w:t>Ing. Pavel Langer</w:t>
      </w:r>
    </w:p>
    <w:sectPr w:rsidR="00BB08B3" w:rsidRPr="001B3B2C" w:rsidSect="004163AB">
      <w:footerReference w:type="default" r:id="rId9"/>
      <w:type w:val="continuous"/>
      <w:pgSz w:w="11900" w:h="16840"/>
      <w:pgMar w:top="992" w:right="1134" w:bottom="1134" w:left="1134" w:header="720" w:footer="567" w:gutter="0"/>
      <w:cols w:space="36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92FC1" w14:textId="77777777" w:rsidR="008D6B5B" w:rsidRDefault="008D6B5B" w:rsidP="004E0E1A">
      <w:pPr>
        <w:spacing w:after="0" w:line="240" w:lineRule="auto"/>
      </w:pPr>
      <w:r>
        <w:separator/>
      </w:r>
    </w:p>
  </w:endnote>
  <w:endnote w:type="continuationSeparator" w:id="0">
    <w:p w14:paraId="75FDF026" w14:textId="77777777" w:rsidR="008D6B5B" w:rsidRDefault="008D6B5B" w:rsidP="004E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4827098"/>
      <w:docPartObj>
        <w:docPartGallery w:val="Page Numbers (Bottom of Page)"/>
        <w:docPartUnique/>
      </w:docPartObj>
    </w:sdtPr>
    <w:sdtEndPr/>
    <w:sdtContent>
      <w:p w14:paraId="65A73A8A" w14:textId="77777777" w:rsidR="008D6B5B" w:rsidRDefault="00EC61EA">
        <w:pPr>
          <w:pStyle w:val="Zpat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 w14:anchorId="230C7AA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;v-text-anchor:top" filled="f" fillcolor="#4f81bd [3204]" stroked="f" strokecolor="#737373 [1789]">
              <v:fill color2="#a7bfde [1620]" type="pattern"/>
              <v:textbox style="mso-next-textbox:#_x0000_s2049">
                <w:txbxContent>
                  <w:p w14:paraId="30C951B9" w14:textId="77777777" w:rsidR="008D6B5B" w:rsidRDefault="008D6B5B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2A3039">
                      <w:rPr>
                        <w:noProof/>
                        <w:sz w:val="28"/>
                        <w:szCs w:val="28"/>
                      </w:rPr>
                      <w:t>3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15136" w14:textId="77777777" w:rsidR="008D6B5B" w:rsidRDefault="008D6B5B" w:rsidP="004E0E1A">
      <w:pPr>
        <w:spacing w:after="0" w:line="240" w:lineRule="auto"/>
      </w:pPr>
      <w:r>
        <w:separator/>
      </w:r>
    </w:p>
  </w:footnote>
  <w:footnote w:type="continuationSeparator" w:id="0">
    <w:p w14:paraId="0ABF3381" w14:textId="77777777" w:rsidR="008D6B5B" w:rsidRDefault="008D6B5B" w:rsidP="004E0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C6360"/>
    <w:multiLevelType w:val="hybridMultilevel"/>
    <w:tmpl w:val="63C8698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D96033"/>
    <w:multiLevelType w:val="hybridMultilevel"/>
    <w:tmpl w:val="B01A76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607C"/>
    <w:multiLevelType w:val="hybridMultilevel"/>
    <w:tmpl w:val="7A241E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04BF5"/>
    <w:multiLevelType w:val="hybridMultilevel"/>
    <w:tmpl w:val="D9E26A56"/>
    <w:lvl w:ilvl="0" w:tplc="0CA0A984">
      <w:numFmt w:val="bullet"/>
      <w:lvlText w:val="-"/>
      <w:lvlJc w:val="left"/>
      <w:pPr>
        <w:ind w:left="926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21CD69D8"/>
    <w:multiLevelType w:val="hybridMultilevel"/>
    <w:tmpl w:val="B8B47524"/>
    <w:lvl w:ilvl="0" w:tplc="9778799A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43420C7F"/>
    <w:multiLevelType w:val="hybridMultilevel"/>
    <w:tmpl w:val="7E38A30A"/>
    <w:lvl w:ilvl="0" w:tplc="752A45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03027"/>
    <w:multiLevelType w:val="hybridMultilevel"/>
    <w:tmpl w:val="71B6CA60"/>
    <w:lvl w:ilvl="0" w:tplc="DA0468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54410"/>
    <w:multiLevelType w:val="hybridMultilevel"/>
    <w:tmpl w:val="C688D2A6"/>
    <w:lvl w:ilvl="0" w:tplc="2DD829B0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3660965"/>
    <w:multiLevelType w:val="hybridMultilevel"/>
    <w:tmpl w:val="CEEA854E"/>
    <w:lvl w:ilvl="0" w:tplc="3FC4D23C">
      <w:start w:val="1"/>
      <w:numFmt w:val="bullet"/>
      <w:lvlText w:val="-"/>
      <w:lvlJc w:val="left"/>
      <w:pPr>
        <w:ind w:left="284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647B1077"/>
    <w:multiLevelType w:val="hybridMultilevel"/>
    <w:tmpl w:val="32FEC1BA"/>
    <w:lvl w:ilvl="0" w:tplc="9F3C47E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C217D"/>
    <w:multiLevelType w:val="hybridMultilevel"/>
    <w:tmpl w:val="A9FA70CE"/>
    <w:lvl w:ilvl="0" w:tplc="18828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F5481F"/>
    <w:multiLevelType w:val="hybridMultilevel"/>
    <w:tmpl w:val="CBD09170"/>
    <w:lvl w:ilvl="0" w:tplc="8DBE457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C324E"/>
    <w:multiLevelType w:val="hybridMultilevel"/>
    <w:tmpl w:val="304E9C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35AE"/>
    <w:multiLevelType w:val="hybridMultilevel"/>
    <w:tmpl w:val="2E32A98E"/>
    <w:lvl w:ilvl="0" w:tplc="E37813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11"/>
  </w:num>
  <w:num w:numId="10">
    <w:abstractNumId w:val="10"/>
  </w:num>
  <w:num w:numId="11">
    <w:abstractNumId w:val="6"/>
  </w:num>
  <w:num w:numId="12">
    <w:abstractNumId w:val="1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0D3"/>
    <w:rsid w:val="00016E9D"/>
    <w:rsid w:val="00017A29"/>
    <w:rsid w:val="000356E3"/>
    <w:rsid w:val="00041151"/>
    <w:rsid w:val="00045360"/>
    <w:rsid w:val="000658A6"/>
    <w:rsid w:val="000B4B8D"/>
    <w:rsid w:val="000C0C92"/>
    <w:rsid w:val="000C470C"/>
    <w:rsid w:val="000E6E86"/>
    <w:rsid w:val="00110679"/>
    <w:rsid w:val="00141871"/>
    <w:rsid w:val="00166341"/>
    <w:rsid w:val="00173C15"/>
    <w:rsid w:val="001766B0"/>
    <w:rsid w:val="00181697"/>
    <w:rsid w:val="00192F19"/>
    <w:rsid w:val="001B3132"/>
    <w:rsid w:val="001B3B2C"/>
    <w:rsid w:val="001C2D7B"/>
    <w:rsid w:val="001E4614"/>
    <w:rsid w:val="001F49A4"/>
    <w:rsid w:val="00204D48"/>
    <w:rsid w:val="00241770"/>
    <w:rsid w:val="00283451"/>
    <w:rsid w:val="0029661C"/>
    <w:rsid w:val="002A3039"/>
    <w:rsid w:val="002C2DE2"/>
    <w:rsid w:val="002C55F6"/>
    <w:rsid w:val="002E7600"/>
    <w:rsid w:val="00300318"/>
    <w:rsid w:val="003241AC"/>
    <w:rsid w:val="003676E9"/>
    <w:rsid w:val="0036796A"/>
    <w:rsid w:val="00395F6F"/>
    <w:rsid w:val="003B241F"/>
    <w:rsid w:val="004163AB"/>
    <w:rsid w:val="00465FC3"/>
    <w:rsid w:val="0047196C"/>
    <w:rsid w:val="004E0E1A"/>
    <w:rsid w:val="004E3C52"/>
    <w:rsid w:val="004E7488"/>
    <w:rsid w:val="004F219D"/>
    <w:rsid w:val="004F3538"/>
    <w:rsid w:val="004F4602"/>
    <w:rsid w:val="005040D3"/>
    <w:rsid w:val="0053281E"/>
    <w:rsid w:val="0053570B"/>
    <w:rsid w:val="005733CA"/>
    <w:rsid w:val="00593F75"/>
    <w:rsid w:val="005E0F96"/>
    <w:rsid w:val="005F4D49"/>
    <w:rsid w:val="00617BD7"/>
    <w:rsid w:val="00622530"/>
    <w:rsid w:val="00630C44"/>
    <w:rsid w:val="006463D8"/>
    <w:rsid w:val="00647B9B"/>
    <w:rsid w:val="00653C0D"/>
    <w:rsid w:val="0065784A"/>
    <w:rsid w:val="00662EED"/>
    <w:rsid w:val="00696C2A"/>
    <w:rsid w:val="006A5B98"/>
    <w:rsid w:val="006B5005"/>
    <w:rsid w:val="006C02E0"/>
    <w:rsid w:val="006C07CC"/>
    <w:rsid w:val="006D7DF4"/>
    <w:rsid w:val="006E7134"/>
    <w:rsid w:val="00704851"/>
    <w:rsid w:val="00714195"/>
    <w:rsid w:val="007237F3"/>
    <w:rsid w:val="007449A5"/>
    <w:rsid w:val="00772AA2"/>
    <w:rsid w:val="007A2EA8"/>
    <w:rsid w:val="007B7B05"/>
    <w:rsid w:val="007D356A"/>
    <w:rsid w:val="007E7305"/>
    <w:rsid w:val="00810B90"/>
    <w:rsid w:val="00852D2E"/>
    <w:rsid w:val="00863F3F"/>
    <w:rsid w:val="00865F9A"/>
    <w:rsid w:val="0089593E"/>
    <w:rsid w:val="008D6B5B"/>
    <w:rsid w:val="0091167F"/>
    <w:rsid w:val="009468FA"/>
    <w:rsid w:val="0095555D"/>
    <w:rsid w:val="009575DF"/>
    <w:rsid w:val="0095784B"/>
    <w:rsid w:val="0096110C"/>
    <w:rsid w:val="00970537"/>
    <w:rsid w:val="00980F48"/>
    <w:rsid w:val="00992CE7"/>
    <w:rsid w:val="0099414B"/>
    <w:rsid w:val="009A2094"/>
    <w:rsid w:val="009C247E"/>
    <w:rsid w:val="009D2AF8"/>
    <w:rsid w:val="009E6C74"/>
    <w:rsid w:val="009F005A"/>
    <w:rsid w:val="00A1670D"/>
    <w:rsid w:val="00A317F1"/>
    <w:rsid w:val="00A32CBE"/>
    <w:rsid w:val="00A42A37"/>
    <w:rsid w:val="00A525CA"/>
    <w:rsid w:val="00A52DCD"/>
    <w:rsid w:val="00A569F8"/>
    <w:rsid w:val="00A62203"/>
    <w:rsid w:val="00A76C78"/>
    <w:rsid w:val="00AD0743"/>
    <w:rsid w:val="00B223DC"/>
    <w:rsid w:val="00B23DEF"/>
    <w:rsid w:val="00B31AAE"/>
    <w:rsid w:val="00B453B1"/>
    <w:rsid w:val="00B95C50"/>
    <w:rsid w:val="00BB08B3"/>
    <w:rsid w:val="00BD674B"/>
    <w:rsid w:val="00BE1B9F"/>
    <w:rsid w:val="00C066A5"/>
    <w:rsid w:val="00C1201B"/>
    <w:rsid w:val="00C222F0"/>
    <w:rsid w:val="00C405C6"/>
    <w:rsid w:val="00C4111F"/>
    <w:rsid w:val="00C52CB5"/>
    <w:rsid w:val="00C53127"/>
    <w:rsid w:val="00C57C51"/>
    <w:rsid w:val="00C72FFC"/>
    <w:rsid w:val="00C835FA"/>
    <w:rsid w:val="00C83EF0"/>
    <w:rsid w:val="00C923A2"/>
    <w:rsid w:val="00C94BF2"/>
    <w:rsid w:val="00CA5478"/>
    <w:rsid w:val="00CB5BFD"/>
    <w:rsid w:val="00CC51CC"/>
    <w:rsid w:val="00CD353F"/>
    <w:rsid w:val="00CD54B9"/>
    <w:rsid w:val="00CD66E6"/>
    <w:rsid w:val="00CE0A90"/>
    <w:rsid w:val="00CE1D33"/>
    <w:rsid w:val="00D10D4C"/>
    <w:rsid w:val="00D53026"/>
    <w:rsid w:val="00D72671"/>
    <w:rsid w:val="00D82D62"/>
    <w:rsid w:val="00D94F1A"/>
    <w:rsid w:val="00DC0E4C"/>
    <w:rsid w:val="00DC2E5E"/>
    <w:rsid w:val="00DC6CEA"/>
    <w:rsid w:val="00DC7659"/>
    <w:rsid w:val="00DD7883"/>
    <w:rsid w:val="00DE176B"/>
    <w:rsid w:val="00DE1EDE"/>
    <w:rsid w:val="00DF0645"/>
    <w:rsid w:val="00E065F8"/>
    <w:rsid w:val="00E235F3"/>
    <w:rsid w:val="00E23A76"/>
    <w:rsid w:val="00E3278D"/>
    <w:rsid w:val="00E64283"/>
    <w:rsid w:val="00EA1BE3"/>
    <w:rsid w:val="00EA321D"/>
    <w:rsid w:val="00EA3FC8"/>
    <w:rsid w:val="00EC44A4"/>
    <w:rsid w:val="00EC61EA"/>
    <w:rsid w:val="00ED1CD0"/>
    <w:rsid w:val="00EF658A"/>
    <w:rsid w:val="00F06082"/>
    <w:rsid w:val="00F15F3A"/>
    <w:rsid w:val="00F1723F"/>
    <w:rsid w:val="00F1751C"/>
    <w:rsid w:val="00F17F75"/>
    <w:rsid w:val="00F33C89"/>
    <w:rsid w:val="00F34D30"/>
    <w:rsid w:val="00F40869"/>
    <w:rsid w:val="00F42952"/>
    <w:rsid w:val="00F5366E"/>
    <w:rsid w:val="00F64D4B"/>
    <w:rsid w:val="00F74728"/>
    <w:rsid w:val="00F8750F"/>
    <w:rsid w:val="00F91764"/>
    <w:rsid w:val="00F96A7C"/>
    <w:rsid w:val="00F96D67"/>
    <w:rsid w:val="00FA55C8"/>
    <w:rsid w:val="00FC2EFA"/>
    <w:rsid w:val="00FD3B45"/>
    <w:rsid w:val="00FE3AF7"/>
    <w:rsid w:val="00FE61A0"/>
    <w:rsid w:val="00FF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6184E8"/>
  <w15:docId w15:val="{75099FEC-7838-4C5E-A3A4-F26ED684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2203"/>
  </w:style>
  <w:style w:type="paragraph" w:styleId="Nadpis1">
    <w:name w:val="heading 1"/>
    <w:basedOn w:val="Normln"/>
    <w:next w:val="Normln"/>
    <w:link w:val="Nadpis1Char"/>
    <w:uiPriority w:val="9"/>
    <w:qFormat/>
    <w:rsid w:val="004163AB"/>
    <w:pPr>
      <w:keepNext/>
      <w:keepLines/>
      <w:spacing w:before="360" w:after="0" w:line="240" w:lineRule="auto"/>
      <w:outlineLvl w:val="0"/>
    </w:pPr>
    <w:rPr>
      <w:rFonts w:ascii="Arial" w:eastAsiaTheme="majorEastAsia" w:hAnsi="Arial" w:cs="Arial"/>
      <w:b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F1723F"/>
    <w:pPr>
      <w:keepNext/>
      <w:spacing w:before="240" w:after="0" w:line="240" w:lineRule="auto"/>
      <w:jc w:val="both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16E9D"/>
    <w:pPr>
      <w:keepNext/>
      <w:keepLines/>
      <w:spacing w:before="180" w:after="0" w:line="240" w:lineRule="auto"/>
      <w:outlineLvl w:val="2"/>
    </w:pPr>
    <w:rPr>
      <w:rFonts w:ascii="Arial" w:eastAsiaTheme="majorEastAsia" w:hAnsi="Arial" w:cs="Arial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1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nhideWhenUsed/>
    <w:rsid w:val="00DE176B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DE176B"/>
    <w:rPr>
      <w:rFonts w:ascii="Times New Roman" w:eastAsia="Times New Roman" w:hAnsi="Times New Roman" w:cs="Times New Roman"/>
      <w:sz w:val="20"/>
      <w:szCs w:val="20"/>
    </w:rPr>
  </w:style>
  <w:style w:type="paragraph" w:customStyle="1" w:styleId="Zkladntext24">
    <w:name w:val="Základní text 24"/>
    <w:basedOn w:val="Normln"/>
    <w:rsid w:val="00DE176B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C0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C07C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E0E1A"/>
  </w:style>
  <w:style w:type="paragraph" w:styleId="Zpat">
    <w:name w:val="footer"/>
    <w:basedOn w:val="Normln"/>
    <w:link w:val="ZpatChar"/>
    <w:unhideWhenUsed/>
    <w:rsid w:val="004E0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4E0E1A"/>
  </w:style>
  <w:style w:type="character" w:customStyle="1" w:styleId="Nadpis2Char">
    <w:name w:val="Nadpis 2 Char"/>
    <w:basedOn w:val="Standardnpsmoodstavce"/>
    <w:link w:val="Nadpis2"/>
    <w:rsid w:val="00F1723F"/>
    <w:rPr>
      <w:rFonts w:ascii="Arial" w:eastAsia="Times New Roman" w:hAnsi="Arial" w:cs="Arial"/>
      <w:b/>
      <w:sz w:val="24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0C47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C470C"/>
  </w:style>
  <w:style w:type="character" w:customStyle="1" w:styleId="Nadpis3Char">
    <w:name w:val="Nadpis 3 Char"/>
    <w:basedOn w:val="Standardnpsmoodstavce"/>
    <w:link w:val="Nadpis3"/>
    <w:uiPriority w:val="9"/>
    <w:rsid w:val="00016E9D"/>
    <w:rPr>
      <w:rFonts w:ascii="Arial" w:eastAsiaTheme="majorEastAsia" w:hAnsi="Arial" w:cs="Arial"/>
      <w:b/>
      <w:bCs/>
    </w:rPr>
  </w:style>
  <w:style w:type="paragraph" w:styleId="Odstavecseseznamem">
    <w:name w:val="List Paragraph"/>
    <w:basedOn w:val="Normln"/>
    <w:uiPriority w:val="34"/>
    <w:qFormat/>
    <w:rsid w:val="00696C2A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9F005A"/>
    <w:rPr>
      <w:color w:val="0000FF"/>
      <w:u w:val="singl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1A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Zkladntext21">
    <w:name w:val="Základní text 21"/>
    <w:basedOn w:val="Normln"/>
    <w:rsid w:val="00FE61A0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4163AB"/>
    <w:rPr>
      <w:rFonts w:ascii="Arial" w:eastAsiaTheme="majorEastAsia" w:hAnsi="Arial" w:cs="Arial"/>
      <w:b/>
      <w:sz w:val="28"/>
      <w:szCs w:val="28"/>
    </w:rPr>
  </w:style>
  <w:style w:type="paragraph" w:customStyle="1" w:styleId="Zkladntext22">
    <w:name w:val="Základní text 22"/>
    <w:basedOn w:val="Normln"/>
    <w:rsid w:val="00BB08B3"/>
    <w:pPr>
      <w:overflowPunct w:val="0"/>
      <w:autoSpaceDE w:val="0"/>
      <w:autoSpaceDN w:val="0"/>
      <w:adjustRightInd w:val="0"/>
      <w:spacing w:before="120" w:after="0" w:line="360" w:lineRule="auto"/>
      <w:jc w:val="both"/>
      <w:textAlignment w:val="baseline"/>
    </w:pPr>
    <w:rPr>
      <w:rFonts w:ascii="Times New Roman" w:eastAsia="Times New Roman" w:hAnsi="Times New Roman" w:cs="Tahoma"/>
      <w:szCs w:val="20"/>
    </w:rPr>
  </w:style>
  <w:style w:type="character" w:styleId="slostrnky">
    <w:name w:val="page number"/>
    <w:basedOn w:val="Standardnpsmoodstavce"/>
    <w:semiHidden/>
    <w:rsid w:val="00BB08B3"/>
  </w:style>
  <w:style w:type="paragraph" w:styleId="Nadpisobsahu">
    <w:name w:val="TOC Heading"/>
    <w:basedOn w:val="Nadpis1"/>
    <w:next w:val="Normln"/>
    <w:uiPriority w:val="39"/>
    <w:unhideWhenUsed/>
    <w:qFormat/>
    <w:rsid w:val="00852D2E"/>
    <w:pPr>
      <w:spacing w:line="259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852D2E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52D2E"/>
    <w:pPr>
      <w:spacing w:after="100"/>
      <w:ind w:left="440"/>
    </w:pPr>
  </w:style>
  <w:style w:type="paragraph" w:styleId="Obsah2">
    <w:name w:val="toc 2"/>
    <w:basedOn w:val="Normln"/>
    <w:next w:val="Normln"/>
    <w:autoRedefine/>
    <w:uiPriority w:val="39"/>
    <w:unhideWhenUsed/>
    <w:rsid w:val="00173C1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34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76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46FF1-985D-47F6-BF13-DF8581759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8</Pages>
  <Words>2119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Pavell</dc:creator>
  <cp:lastModifiedBy>Pavell</cp:lastModifiedBy>
  <cp:revision>80</cp:revision>
  <cp:lastPrinted>2019-11-18T16:57:00Z</cp:lastPrinted>
  <dcterms:created xsi:type="dcterms:W3CDTF">2017-12-12T12:22:00Z</dcterms:created>
  <dcterms:modified xsi:type="dcterms:W3CDTF">2021-02-16T13:11:00Z</dcterms:modified>
</cp:coreProperties>
</file>